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3AEC" w:rsidRDefault="00093AEC" w:rsidP="00076875">
      <w:pPr>
        <w:spacing w:after="0"/>
        <w:jc w:val="center"/>
        <w:rPr>
          <w:rFonts w:ascii="Times New Roman" w:hAnsi="Times New Roman" w:cs="Times New Roman"/>
          <w:b/>
          <w:caps/>
          <w:u w:val="single"/>
        </w:rPr>
      </w:pPr>
    </w:p>
    <w:p w:rsidR="00076875" w:rsidRDefault="00C917D8" w:rsidP="00076875">
      <w:pPr>
        <w:spacing w:after="0"/>
        <w:jc w:val="center"/>
        <w:rPr>
          <w:rFonts w:ascii="Times New Roman" w:hAnsi="Times New Roman" w:cs="Times New Roman"/>
          <w:b/>
          <w:caps/>
          <w:u w:val="single"/>
        </w:rPr>
      </w:pPr>
      <w:r w:rsidRPr="00076875">
        <w:rPr>
          <w:rFonts w:ascii="Times New Roman" w:hAnsi="Times New Roman" w:cs="Times New Roman"/>
          <w:b/>
          <w:caps/>
          <w:u w:val="single"/>
        </w:rPr>
        <w:t>Disposal</w:t>
      </w:r>
      <w:r w:rsidR="00690C7D" w:rsidRPr="00076875">
        <w:rPr>
          <w:rFonts w:ascii="Times New Roman" w:hAnsi="Times New Roman" w:cs="Times New Roman"/>
          <w:b/>
          <w:caps/>
          <w:u w:val="single"/>
        </w:rPr>
        <w:t xml:space="preserve"> </w:t>
      </w:r>
      <w:r w:rsidR="00281576" w:rsidRPr="00076875">
        <w:rPr>
          <w:rFonts w:ascii="Times New Roman" w:hAnsi="Times New Roman" w:cs="Times New Roman"/>
          <w:b/>
          <w:caps/>
          <w:u w:val="single"/>
        </w:rPr>
        <w:t>ACT</w:t>
      </w:r>
      <w:r w:rsidR="00690C7D" w:rsidRPr="00076875">
        <w:rPr>
          <w:rFonts w:ascii="Times New Roman" w:hAnsi="Times New Roman" w:cs="Times New Roman"/>
          <w:b/>
          <w:caps/>
          <w:u w:val="single"/>
        </w:rPr>
        <w:t xml:space="preserve">:  </w:t>
      </w:r>
      <w:r w:rsidR="0088227C">
        <w:rPr>
          <w:rFonts w:ascii="Times New Roman" w:hAnsi="Times New Roman" w:cs="Times New Roman"/>
          <w:b/>
          <w:caps/>
          <w:u w:val="single"/>
        </w:rPr>
        <w:t xml:space="preserve">General Public </w:t>
      </w:r>
      <w:r w:rsidR="00690C7D" w:rsidRPr="00076875">
        <w:rPr>
          <w:rFonts w:ascii="Times New Roman" w:hAnsi="Times New Roman" w:cs="Times New Roman"/>
          <w:b/>
          <w:caps/>
          <w:u w:val="single"/>
        </w:rPr>
        <w:t>Fact Sheet</w:t>
      </w:r>
    </w:p>
    <w:p w:rsidR="00C917D8" w:rsidRPr="00076875" w:rsidRDefault="00C917D8" w:rsidP="00076875">
      <w:pPr>
        <w:spacing w:after="0"/>
        <w:jc w:val="center"/>
        <w:rPr>
          <w:rFonts w:ascii="Times New Roman" w:hAnsi="Times New Roman" w:cs="Times New Roman"/>
          <w:b/>
          <w:u w:val="single"/>
        </w:rPr>
      </w:pPr>
      <w:r w:rsidRPr="00076875">
        <w:rPr>
          <w:rFonts w:ascii="Times New Roman" w:hAnsi="Times New Roman" w:cs="Times New Roman"/>
          <w:b/>
          <w:caps/>
          <w:u w:val="single"/>
        </w:rPr>
        <w:t xml:space="preserve"> </w:t>
      </w:r>
    </w:p>
    <w:p w:rsidR="00690C7D" w:rsidRPr="00076875" w:rsidRDefault="00973C4B" w:rsidP="00076875">
      <w:pPr>
        <w:spacing w:after="0"/>
        <w:ind w:left="720" w:right="864"/>
        <w:rPr>
          <w:rFonts w:ascii="Times New Roman" w:hAnsi="Times New Roman" w:cs="Times New Roman"/>
        </w:rPr>
      </w:pPr>
      <w:r w:rsidRPr="00076875">
        <w:rPr>
          <w:rFonts w:ascii="Times New Roman" w:hAnsi="Times New Roman" w:cs="Times New Roman"/>
        </w:rPr>
        <w:t>On September 8, 2014, the Drug Enforcement Administration (DEA) made available for public view a final rule regarding the disposal of pharmaceutical controlled substances in accordance with the Controlled Substance Act, as amended by the Secure and Responsible Drug Disposal Act of 2010</w:t>
      </w:r>
      <w:r w:rsidR="0088227C">
        <w:rPr>
          <w:rFonts w:ascii="Times New Roman" w:hAnsi="Times New Roman" w:cs="Times New Roman"/>
        </w:rPr>
        <w:t xml:space="preserve"> (“Disposal Act”)</w:t>
      </w:r>
      <w:r w:rsidRPr="00076875">
        <w:rPr>
          <w:rFonts w:ascii="Times New Roman" w:hAnsi="Times New Roman" w:cs="Times New Roman"/>
        </w:rPr>
        <w:t xml:space="preserve">.  The final rule is available for public view at </w:t>
      </w:r>
      <w:hyperlink r:id="rId8" w:history="1">
        <w:r w:rsidRPr="00076875">
          <w:rPr>
            <w:rStyle w:val="Hyperlink"/>
            <w:rFonts w:ascii="Times New Roman" w:hAnsi="Times New Roman" w:cs="Times New Roman"/>
          </w:rPr>
          <w:t>http://www.federalregister.gov/public-inspection</w:t>
        </w:r>
      </w:hyperlink>
      <w:r w:rsidRPr="00076875">
        <w:rPr>
          <w:rFonts w:ascii="Times New Roman" w:hAnsi="Times New Roman" w:cs="Times New Roman"/>
        </w:rPr>
        <w:t xml:space="preserve">.  The final rule will officially publish in the </w:t>
      </w:r>
      <w:r w:rsidRPr="00076875">
        <w:rPr>
          <w:rFonts w:ascii="Times New Roman" w:hAnsi="Times New Roman" w:cs="Times New Roman"/>
          <w:i/>
        </w:rPr>
        <w:t>Federal Register</w:t>
      </w:r>
      <w:r w:rsidRPr="00076875">
        <w:rPr>
          <w:rFonts w:ascii="Times New Roman" w:hAnsi="Times New Roman" w:cs="Times New Roman"/>
        </w:rPr>
        <w:t xml:space="preserve"> on September 9, 2014, and will be available on </w:t>
      </w:r>
      <w:hyperlink r:id="rId9" w:history="1">
        <w:r w:rsidRPr="00076875">
          <w:rPr>
            <w:rStyle w:val="Hyperlink"/>
            <w:rFonts w:ascii="Times New Roman" w:hAnsi="Times New Roman" w:cs="Times New Roman"/>
          </w:rPr>
          <w:t>http://www.regulations.gov</w:t>
        </w:r>
      </w:hyperlink>
      <w:r w:rsidRPr="00076875">
        <w:rPr>
          <w:rFonts w:ascii="Times New Roman" w:hAnsi="Times New Roman" w:cs="Times New Roman"/>
        </w:rPr>
        <w:t xml:space="preserve">, and our website, </w:t>
      </w:r>
      <w:hyperlink r:id="rId10" w:history="1">
        <w:r w:rsidRPr="00076875">
          <w:rPr>
            <w:rStyle w:val="Hyperlink"/>
            <w:rFonts w:ascii="Times New Roman" w:hAnsi="Times New Roman" w:cs="Times New Roman"/>
          </w:rPr>
          <w:t>http://www.DEAdiversion.usdoj.gov</w:t>
        </w:r>
      </w:hyperlink>
      <w:r w:rsidRPr="00076875">
        <w:rPr>
          <w:rFonts w:ascii="Times New Roman" w:hAnsi="Times New Roman" w:cs="Times New Roman"/>
        </w:rPr>
        <w:t xml:space="preserve">.  </w:t>
      </w:r>
      <w:r w:rsidR="00690C7D" w:rsidRPr="00076875">
        <w:rPr>
          <w:rFonts w:ascii="Times New Roman" w:hAnsi="Times New Roman" w:cs="Times New Roman"/>
        </w:rPr>
        <w:t xml:space="preserve">This </w:t>
      </w:r>
      <w:r w:rsidR="0088227C">
        <w:rPr>
          <w:rFonts w:ascii="Times New Roman" w:hAnsi="Times New Roman" w:cs="Times New Roman"/>
        </w:rPr>
        <w:t xml:space="preserve">General Public </w:t>
      </w:r>
      <w:r w:rsidR="00690C7D" w:rsidRPr="00076875">
        <w:rPr>
          <w:rFonts w:ascii="Times New Roman" w:hAnsi="Times New Roman" w:cs="Times New Roman"/>
        </w:rPr>
        <w:t xml:space="preserve">Fact Sheet contains a general summary of </w:t>
      </w:r>
      <w:r w:rsidRPr="00076875">
        <w:rPr>
          <w:rFonts w:ascii="Times New Roman" w:hAnsi="Times New Roman" w:cs="Times New Roman"/>
        </w:rPr>
        <w:t xml:space="preserve">some of </w:t>
      </w:r>
      <w:r w:rsidR="00690C7D" w:rsidRPr="00076875">
        <w:rPr>
          <w:rFonts w:ascii="Times New Roman" w:hAnsi="Times New Roman" w:cs="Times New Roman"/>
        </w:rPr>
        <w:t xml:space="preserve">the effects of the </w:t>
      </w:r>
      <w:r w:rsidR="000A5BCC" w:rsidRPr="00076875">
        <w:rPr>
          <w:rFonts w:ascii="Times New Roman" w:hAnsi="Times New Roman" w:cs="Times New Roman"/>
        </w:rPr>
        <w:t>new r</w:t>
      </w:r>
      <w:r w:rsidR="0088227C">
        <w:rPr>
          <w:rFonts w:ascii="Times New Roman" w:hAnsi="Times New Roman" w:cs="Times New Roman"/>
        </w:rPr>
        <w:t>ule</w:t>
      </w:r>
      <w:r w:rsidR="00690C7D" w:rsidRPr="00076875">
        <w:rPr>
          <w:rFonts w:ascii="Times New Roman" w:hAnsi="Times New Roman" w:cs="Times New Roman"/>
        </w:rPr>
        <w:t xml:space="preserve"> on the general public.  For </w:t>
      </w:r>
      <w:r w:rsidR="00C44BDD">
        <w:rPr>
          <w:rFonts w:ascii="Times New Roman" w:hAnsi="Times New Roman" w:cs="Times New Roman"/>
        </w:rPr>
        <w:t xml:space="preserve">detailed </w:t>
      </w:r>
      <w:r w:rsidR="00690C7D" w:rsidRPr="00076875">
        <w:rPr>
          <w:rFonts w:ascii="Times New Roman" w:hAnsi="Times New Roman" w:cs="Times New Roman"/>
        </w:rPr>
        <w:t>information, please visit our website or contact your local DEA office.</w:t>
      </w:r>
    </w:p>
    <w:p w:rsidR="00944C34" w:rsidRPr="00076875" w:rsidRDefault="00944C34" w:rsidP="00076875">
      <w:pPr>
        <w:spacing w:after="0"/>
        <w:ind w:left="720"/>
        <w:rPr>
          <w:rFonts w:ascii="Times New Roman" w:hAnsi="Times New Roman" w:cs="Times New Roman"/>
        </w:rPr>
      </w:pPr>
    </w:p>
    <w:p w:rsidR="00144654" w:rsidRPr="00076875" w:rsidRDefault="00C917D8" w:rsidP="00076875">
      <w:pPr>
        <w:pStyle w:val="ListParagraph"/>
        <w:numPr>
          <w:ilvl w:val="0"/>
          <w:numId w:val="14"/>
        </w:numPr>
        <w:spacing w:after="0"/>
        <w:ind w:left="786"/>
        <w:rPr>
          <w:rFonts w:ascii="Times New Roman" w:hAnsi="Times New Roman" w:cs="Times New Roman"/>
          <w:b/>
        </w:rPr>
      </w:pPr>
      <w:r w:rsidRPr="00076875">
        <w:rPr>
          <w:rFonts w:ascii="Times New Roman" w:hAnsi="Times New Roman" w:cs="Times New Roman"/>
          <w:b/>
        </w:rPr>
        <w:t>What is the Disposal Act?</w:t>
      </w:r>
    </w:p>
    <w:p w:rsidR="00144654" w:rsidRPr="00076875" w:rsidRDefault="00144654" w:rsidP="00076875">
      <w:pPr>
        <w:pStyle w:val="ListParagraph"/>
        <w:spacing w:after="0"/>
        <w:ind w:left="786"/>
        <w:rPr>
          <w:rFonts w:ascii="Times New Roman" w:hAnsi="Times New Roman" w:cs="Times New Roman"/>
          <w:b/>
        </w:rPr>
      </w:pPr>
    </w:p>
    <w:p w:rsidR="006D6553" w:rsidRPr="00076875" w:rsidRDefault="00144654" w:rsidP="00076875">
      <w:pPr>
        <w:pStyle w:val="ListParagraph"/>
        <w:numPr>
          <w:ilvl w:val="0"/>
          <w:numId w:val="31"/>
        </w:numPr>
        <w:spacing w:after="0"/>
        <w:ind w:left="1080"/>
        <w:rPr>
          <w:rFonts w:ascii="Times New Roman" w:hAnsi="Times New Roman" w:cs="Times New Roman"/>
          <w:b/>
        </w:rPr>
      </w:pPr>
      <w:r w:rsidRPr="00076875">
        <w:rPr>
          <w:rFonts w:ascii="Times New Roman" w:hAnsi="Times New Roman" w:cs="Times New Roman"/>
        </w:rPr>
        <w:t>The Disposal Act amended the Controlled Substances Act (CSA) to give the DEA authority to promulgate new regulations, within the framework of the CSA, that will allow ultimate users to deliver unused pharmaceutical controlled substances to appropriate entities for disposal in a safe and effective manner consistent with effective controls against diversion.  The goal of the Disposal Act is to encourage public and private entities to develop a variety of methods of collection and disposal in a secure, convenient, and responsible manner.</w:t>
      </w:r>
    </w:p>
    <w:p w:rsidR="006D6553" w:rsidRPr="00076875" w:rsidRDefault="006D6553" w:rsidP="00076875">
      <w:pPr>
        <w:pStyle w:val="ListParagraph"/>
        <w:spacing w:after="0"/>
        <w:ind w:left="1080"/>
        <w:rPr>
          <w:rFonts w:ascii="Times New Roman" w:hAnsi="Times New Roman" w:cs="Times New Roman"/>
          <w:b/>
        </w:rPr>
      </w:pPr>
    </w:p>
    <w:p w:rsidR="006D6553" w:rsidRPr="00076875" w:rsidRDefault="006D6553"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 xml:space="preserve"> Who is an “ultimate user”?</w:t>
      </w:r>
    </w:p>
    <w:p w:rsidR="006D6553" w:rsidRPr="00076875" w:rsidRDefault="006D6553" w:rsidP="00076875">
      <w:pPr>
        <w:pStyle w:val="ListParagraph"/>
        <w:spacing w:after="0"/>
        <w:rPr>
          <w:rFonts w:ascii="Times New Roman" w:hAnsi="Times New Roman" w:cs="Times New Roman"/>
        </w:rPr>
      </w:pPr>
    </w:p>
    <w:p w:rsidR="006D6553" w:rsidRPr="00076875" w:rsidRDefault="006D6553" w:rsidP="00076875">
      <w:pPr>
        <w:pStyle w:val="ListParagraph"/>
        <w:numPr>
          <w:ilvl w:val="0"/>
          <w:numId w:val="27"/>
        </w:numPr>
        <w:spacing w:after="0"/>
        <w:ind w:left="1080"/>
        <w:rPr>
          <w:rFonts w:ascii="Times New Roman" w:hAnsi="Times New Roman" w:cs="Times New Roman"/>
          <w:b/>
        </w:rPr>
      </w:pPr>
      <w:r w:rsidRPr="00076875">
        <w:rPr>
          <w:rFonts w:ascii="Times New Roman" w:hAnsi="Times New Roman" w:cs="Times New Roman"/>
        </w:rPr>
        <w:t xml:space="preserve">The CSA defines an “ultimate user” as “a person who has lawfully obtained, and who possesses, a controlled substance for his own use or for the use of a member of his household or for an animal owned by him or a member of his household.” </w:t>
      </w:r>
      <w:r w:rsidR="005C54DD" w:rsidRPr="00076875">
        <w:rPr>
          <w:rFonts w:ascii="Times New Roman" w:hAnsi="Times New Roman" w:cs="Times New Roman"/>
        </w:rPr>
        <w:t xml:space="preserve">  </w:t>
      </w:r>
    </w:p>
    <w:p w:rsidR="006D6553" w:rsidRPr="00076875" w:rsidRDefault="006D6553" w:rsidP="00076875">
      <w:pPr>
        <w:pStyle w:val="ListParagraph"/>
        <w:spacing w:after="0"/>
        <w:ind w:left="1080"/>
        <w:rPr>
          <w:rFonts w:ascii="Times New Roman" w:hAnsi="Times New Roman" w:cs="Times New Roman"/>
          <w:b/>
        </w:rPr>
      </w:pPr>
    </w:p>
    <w:p w:rsidR="006D6553" w:rsidRPr="00076875" w:rsidRDefault="006D6553"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Are my options for disposing of pharmaceuticals more limited now?</w:t>
      </w:r>
    </w:p>
    <w:p w:rsidR="006D6553" w:rsidRPr="00076875" w:rsidRDefault="006D6553" w:rsidP="00076875">
      <w:pPr>
        <w:pStyle w:val="ListParagraph"/>
        <w:spacing w:after="0"/>
        <w:ind w:left="1080"/>
        <w:rPr>
          <w:rFonts w:ascii="Times New Roman" w:hAnsi="Times New Roman" w:cs="Times New Roman"/>
          <w:b/>
        </w:rPr>
      </w:pPr>
    </w:p>
    <w:p w:rsidR="00687197" w:rsidRPr="00076875" w:rsidRDefault="006D6553" w:rsidP="00076875">
      <w:pPr>
        <w:pStyle w:val="ListParagraph"/>
        <w:numPr>
          <w:ilvl w:val="0"/>
          <w:numId w:val="25"/>
        </w:numPr>
        <w:spacing w:after="0"/>
        <w:rPr>
          <w:rFonts w:ascii="Times New Roman" w:hAnsi="Times New Roman" w:cs="Times New Roman"/>
          <w:b/>
        </w:rPr>
      </w:pPr>
      <w:r w:rsidRPr="00076875">
        <w:rPr>
          <w:rFonts w:ascii="Times New Roman" w:hAnsi="Times New Roman" w:cs="Times New Roman"/>
        </w:rPr>
        <w:t xml:space="preserve">No.  </w:t>
      </w:r>
      <w:r w:rsidR="00AB562C" w:rsidRPr="00076875">
        <w:rPr>
          <w:rFonts w:ascii="Times New Roman" w:hAnsi="Times New Roman" w:cs="Times New Roman"/>
        </w:rPr>
        <w:t xml:space="preserve">These regulations don’t limit the ways that ultimate users may dispose of </w:t>
      </w:r>
      <w:r w:rsidR="000A5BCC" w:rsidRPr="00076875">
        <w:rPr>
          <w:rFonts w:ascii="Times New Roman" w:hAnsi="Times New Roman" w:cs="Times New Roman"/>
        </w:rPr>
        <w:t xml:space="preserve">pharmaceutical </w:t>
      </w:r>
      <w:r w:rsidR="00AB562C" w:rsidRPr="00076875">
        <w:rPr>
          <w:rFonts w:ascii="Times New Roman" w:hAnsi="Times New Roman" w:cs="Times New Roman"/>
        </w:rPr>
        <w:t xml:space="preserve">controlled substances—they expand them.  </w:t>
      </w:r>
      <w:r w:rsidRPr="00076875">
        <w:rPr>
          <w:rFonts w:ascii="Times New Roman" w:hAnsi="Times New Roman" w:cs="Times New Roman"/>
        </w:rPr>
        <w:t xml:space="preserve">The DEA’s </w:t>
      </w:r>
      <w:r w:rsidR="000A5BCC" w:rsidRPr="00076875">
        <w:rPr>
          <w:rFonts w:ascii="Times New Roman" w:hAnsi="Times New Roman" w:cs="Times New Roman"/>
        </w:rPr>
        <w:t xml:space="preserve">new </w:t>
      </w:r>
      <w:r w:rsidRPr="00076875">
        <w:rPr>
          <w:rFonts w:ascii="Times New Roman" w:hAnsi="Times New Roman" w:cs="Times New Roman"/>
        </w:rPr>
        <w:t>regulations outline the methods by which pharmaceutical controlled substances may be transferred to authorized collectors</w:t>
      </w:r>
      <w:r w:rsidR="000A5BCC" w:rsidRPr="00076875">
        <w:rPr>
          <w:rFonts w:ascii="Times New Roman" w:hAnsi="Times New Roman" w:cs="Times New Roman"/>
        </w:rPr>
        <w:t xml:space="preserve"> for disposal</w:t>
      </w:r>
      <w:r w:rsidRPr="00076875">
        <w:rPr>
          <w:rFonts w:ascii="Times New Roman" w:hAnsi="Times New Roman" w:cs="Times New Roman"/>
        </w:rPr>
        <w:t>.  Ultimate users now have expanded options to safely and responsibly dispose of their unused and unwanted</w:t>
      </w:r>
      <w:r w:rsidR="000A5BCC" w:rsidRPr="00076875">
        <w:rPr>
          <w:rFonts w:ascii="Times New Roman" w:hAnsi="Times New Roman" w:cs="Times New Roman"/>
        </w:rPr>
        <w:t>,</w:t>
      </w:r>
      <w:r w:rsidRPr="00076875">
        <w:rPr>
          <w:rFonts w:ascii="Times New Roman" w:hAnsi="Times New Roman" w:cs="Times New Roman"/>
        </w:rPr>
        <w:t xml:space="preserve"> lawfully-possessed</w:t>
      </w:r>
      <w:r w:rsidR="000A5BCC" w:rsidRPr="00076875">
        <w:rPr>
          <w:rFonts w:ascii="Times New Roman" w:hAnsi="Times New Roman" w:cs="Times New Roman"/>
        </w:rPr>
        <w:t xml:space="preserve"> pharmaceutical</w:t>
      </w:r>
      <w:r w:rsidRPr="00076875">
        <w:rPr>
          <w:rFonts w:ascii="Times New Roman" w:hAnsi="Times New Roman" w:cs="Times New Roman"/>
        </w:rPr>
        <w:t xml:space="preserve"> controlled substances:</w:t>
      </w:r>
      <w:r w:rsidR="009360B1" w:rsidRPr="00076875">
        <w:rPr>
          <w:rFonts w:ascii="Times New Roman" w:hAnsi="Times New Roman" w:cs="Times New Roman"/>
        </w:rPr>
        <w:t xml:space="preserve">  </w:t>
      </w:r>
      <w:r w:rsidRPr="00076875">
        <w:rPr>
          <w:rFonts w:ascii="Times New Roman" w:hAnsi="Times New Roman" w:cs="Times New Roman"/>
        </w:rPr>
        <w:t>through collection receptacles, mail-back packages, and take-back events.</w:t>
      </w:r>
    </w:p>
    <w:p w:rsidR="006D6553" w:rsidRPr="00076875" w:rsidRDefault="006D6553" w:rsidP="00076875">
      <w:pPr>
        <w:pStyle w:val="ListParagraph"/>
        <w:spacing w:after="0"/>
        <w:ind w:left="1080"/>
        <w:rPr>
          <w:rFonts w:ascii="Times New Roman" w:hAnsi="Times New Roman" w:cs="Times New Roman"/>
          <w:b/>
        </w:rPr>
      </w:pPr>
    </w:p>
    <w:p w:rsidR="00B07290" w:rsidRPr="00076875" w:rsidRDefault="00B07290" w:rsidP="00076875">
      <w:pPr>
        <w:pStyle w:val="ListParagraph"/>
        <w:numPr>
          <w:ilvl w:val="0"/>
          <w:numId w:val="14"/>
        </w:numPr>
        <w:tabs>
          <w:tab w:val="left" w:pos="1080"/>
        </w:tabs>
        <w:spacing w:after="0"/>
        <w:rPr>
          <w:rFonts w:ascii="Times New Roman" w:hAnsi="Times New Roman" w:cs="Times New Roman"/>
          <w:b/>
        </w:rPr>
      </w:pPr>
      <w:r w:rsidRPr="00076875">
        <w:rPr>
          <w:rFonts w:ascii="Times New Roman" w:hAnsi="Times New Roman" w:cs="Times New Roman"/>
          <w:b/>
        </w:rPr>
        <w:t>May I continue to dispose of pharmaceutical controlled substances</w:t>
      </w:r>
      <w:r w:rsidR="006D6553" w:rsidRPr="00076875">
        <w:rPr>
          <w:rFonts w:ascii="Times New Roman" w:hAnsi="Times New Roman" w:cs="Times New Roman"/>
          <w:b/>
        </w:rPr>
        <w:t xml:space="preserve"> </w:t>
      </w:r>
      <w:r w:rsidR="00EE78B8">
        <w:rPr>
          <w:rFonts w:ascii="Times New Roman" w:hAnsi="Times New Roman" w:cs="Times New Roman"/>
          <w:b/>
        </w:rPr>
        <w:t xml:space="preserve">using methods </w:t>
      </w:r>
      <w:r w:rsidR="006D6553" w:rsidRPr="00076875">
        <w:rPr>
          <w:rFonts w:ascii="Times New Roman" w:hAnsi="Times New Roman" w:cs="Times New Roman"/>
          <w:b/>
        </w:rPr>
        <w:t>that were valid prior to this final rule</w:t>
      </w:r>
      <w:r w:rsidRPr="00076875">
        <w:rPr>
          <w:rFonts w:ascii="Times New Roman" w:hAnsi="Times New Roman" w:cs="Times New Roman"/>
          <w:b/>
        </w:rPr>
        <w:t>?</w:t>
      </w:r>
    </w:p>
    <w:p w:rsidR="00B07290" w:rsidRPr="00076875" w:rsidRDefault="00B07290" w:rsidP="00076875">
      <w:pPr>
        <w:pStyle w:val="ListParagraph"/>
        <w:tabs>
          <w:tab w:val="left" w:pos="1080"/>
        </w:tabs>
        <w:spacing w:after="0"/>
        <w:rPr>
          <w:rFonts w:ascii="Times New Roman" w:hAnsi="Times New Roman" w:cs="Times New Roman"/>
        </w:rPr>
      </w:pPr>
    </w:p>
    <w:p w:rsidR="006D6553" w:rsidRPr="00076875" w:rsidRDefault="00B07290" w:rsidP="00076875">
      <w:pPr>
        <w:pStyle w:val="ListParagraph"/>
        <w:numPr>
          <w:ilvl w:val="0"/>
          <w:numId w:val="25"/>
        </w:numPr>
        <w:tabs>
          <w:tab w:val="left" w:pos="1080"/>
        </w:tabs>
        <w:spacing w:after="0"/>
        <w:rPr>
          <w:rFonts w:ascii="Times New Roman" w:hAnsi="Times New Roman" w:cs="Times New Roman"/>
        </w:rPr>
      </w:pPr>
      <w:r w:rsidRPr="00076875">
        <w:rPr>
          <w:rFonts w:ascii="Times New Roman" w:hAnsi="Times New Roman" w:cs="Times New Roman"/>
        </w:rPr>
        <w:t>Yes</w:t>
      </w:r>
      <w:r w:rsidR="006D6553" w:rsidRPr="00076875">
        <w:rPr>
          <w:rFonts w:ascii="Times New Roman" w:hAnsi="Times New Roman" w:cs="Times New Roman"/>
        </w:rPr>
        <w:t>.  A</w:t>
      </w:r>
      <w:r w:rsidR="00CB12D2" w:rsidRPr="00076875">
        <w:rPr>
          <w:rFonts w:ascii="Times New Roman" w:hAnsi="Times New Roman" w:cs="Times New Roman"/>
        </w:rPr>
        <w:t xml:space="preserve">ny method </w:t>
      </w:r>
      <w:r w:rsidR="006D6553" w:rsidRPr="00076875">
        <w:rPr>
          <w:rFonts w:ascii="Times New Roman" w:hAnsi="Times New Roman" w:cs="Times New Roman"/>
        </w:rPr>
        <w:t xml:space="preserve">of pharmaceutical disposal </w:t>
      </w:r>
      <w:r w:rsidR="00CB12D2" w:rsidRPr="00076875">
        <w:rPr>
          <w:rFonts w:ascii="Times New Roman" w:hAnsi="Times New Roman" w:cs="Times New Roman"/>
        </w:rPr>
        <w:t xml:space="preserve">that was valid prior to these regulations continues to be valid.  </w:t>
      </w:r>
    </w:p>
    <w:p w:rsidR="006D6553" w:rsidRPr="00076875" w:rsidRDefault="006D6553" w:rsidP="00076875">
      <w:pPr>
        <w:pStyle w:val="ListParagraph"/>
        <w:tabs>
          <w:tab w:val="left" w:pos="1080"/>
        </w:tabs>
        <w:spacing w:after="0"/>
        <w:rPr>
          <w:rFonts w:ascii="Times New Roman" w:hAnsi="Times New Roman" w:cs="Times New Roman"/>
        </w:rPr>
      </w:pPr>
    </w:p>
    <w:p w:rsidR="00C917D8" w:rsidRPr="00076875" w:rsidRDefault="00944C34" w:rsidP="00076875">
      <w:pPr>
        <w:pStyle w:val="ListParagraph"/>
        <w:numPr>
          <w:ilvl w:val="0"/>
          <w:numId w:val="25"/>
        </w:numPr>
        <w:tabs>
          <w:tab w:val="left" w:pos="1080"/>
        </w:tabs>
        <w:spacing w:after="0"/>
        <w:rPr>
          <w:rFonts w:ascii="Times New Roman" w:hAnsi="Times New Roman" w:cs="Times New Roman"/>
        </w:rPr>
      </w:pPr>
      <w:r w:rsidRPr="00076875">
        <w:rPr>
          <w:rFonts w:ascii="Times New Roman" w:hAnsi="Times New Roman" w:cs="Times New Roman"/>
        </w:rPr>
        <w:t xml:space="preserve">For example, </w:t>
      </w:r>
      <w:r w:rsidR="00281576" w:rsidRPr="00076875">
        <w:rPr>
          <w:rFonts w:ascii="Times New Roman" w:hAnsi="Times New Roman" w:cs="Times New Roman"/>
        </w:rPr>
        <w:t>ultimate users</w:t>
      </w:r>
      <w:r w:rsidRPr="00076875">
        <w:rPr>
          <w:rFonts w:ascii="Times New Roman" w:hAnsi="Times New Roman" w:cs="Times New Roman"/>
        </w:rPr>
        <w:t xml:space="preserve"> may continue to </w:t>
      </w:r>
      <w:r w:rsidR="00281576" w:rsidRPr="00076875">
        <w:rPr>
          <w:rFonts w:ascii="Times New Roman" w:hAnsi="Times New Roman" w:cs="Times New Roman"/>
        </w:rPr>
        <w:t xml:space="preserve">utilize the </w:t>
      </w:r>
      <w:r w:rsidR="00BB04A1" w:rsidRPr="00076875">
        <w:rPr>
          <w:rFonts w:ascii="Times New Roman" w:hAnsi="Times New Roman" w:cs="Times New Roman"/>
        </w:rPr>
        <w:t xml:space="preserve">FDA and EPA </w:t>
      </w:r>
      <w:r w:rsidR="00281576" w:rsidRPr="00076875">
        <w:rPr>
          <w:rFonts w:ascii="Times New Roman" w:hAnsi="Times New Roman" w:cs="Times New Roman"/>
        </w:rPr>
        <w:t xml:space="preserve">guidelines </w:t>
      </w:r>
      <w:r w:rsidR="00B07290" w:rsidRPr="00076875">
        <w:rPr>
          <w:rFonts w:ascii="Times New Roman" w:hAnsi="Times New Roman" w:cs="Times New Roman"/>
        </w:rPr>
        <w:t>for the disposal of medicines</w:t>
      </w:r>
      <w:r w:rsidR="00BB04A1" w:rsidRPr="00076875">
        <w:rPr>
          <w:rFonts w:ascii="Times New Roman" w:hAnsi="Times New Roman" w:cs="Times New Roman"/>
        </w:rPr>
        <w:t>, available through</w:t>
      </w:r>
      <w:r w:rsidR="00B07290" w:rsidRPr="00076875">
        <w:rPr>
          <w:rFonts w:ascii="Times New Roman" w:hAnsi="Times New Roman" w:cs="Times New Roman"/>
        </w:rPr>
        <w:t xml:space="preserve"> </w:t>
      </w:r>
      <w:r w:rsidR="00281576" w:rsidRPr="00076875">
        <w:rPr>
          <w:rFonts w:ascii="Times New Roman" w:hAnsi="Times New Roman" w:cs="Times New Roman"/>
        </w:rPr>
        <w:t xml:space="preserve">the </w:t>
      </w:r>
      <w:r w:rsidR="00BB04A1" w:rsidRPr="00076875">
        <w:rPr>
          <w:rFonts w:ascii="Times New Roman" w:hAnsi="Times New Roman" w:cs="Times New Roman"/>
        </w:rPr>
        <w:t xml:space="preserve">DEA website at </w:t>
      </w:r>
      <w:hyperlink r:id="rId11" w:history="1">
        <w:r w:rsidR="00BB04A1" w:rsidRPr="00076875">
          <w:rPr>
            <w:rStyle w:val="Hyperlink"/>
            <w:rFonts w:ascii="Times New Roman" w:hAnsi="Times New Roman" w:cs="Times New Roman"/>
          </w:rPr>
          <w:t>http://www.deadiversion.usdoj.gov/drug_disposal/index.html</w:t>
        </w:r>
      </w:hyperlink>
      <w:r w:rsidR="00BB04A1" w:rsidRPr="00076875">
        <w:rPr>
          <w:rFonts w:ascii="Times New Roman" w:hAnsi="Times New Roman" w:cs="Times New Roman"/>
        </w:rPr>
        <w:t xml:space="preserve">. </w:t>
      </w:r>
      <w:r w:rsidR="00281576" w:rsidRPr="00076875">
        <w:rPr>
          <w:rFonts w:ascii="Times New Roman" w:hAnsi="Times New Roman" w:cs="Times New Roman"/>
        </w:rPr>
        <w:t xml:space="preserve">    </w:t>
      </w:r>
    </w:p>
    <w:p w:rsidR="00944C34" w:rsidRDefault="00944C34" w:rsidP="00076875">
      <w:pPr>
        <w:pStyle w:val="ListParagraph"/>
        <w:spacing w:after="0"/>
        <w:ind w:left="786"/>
        <w:rPr>
          <w:rFonts w:ascii="Times New Roman" w:hAnsi="Times New Roman" w:cs="Times New Roman"/>
          <w:b/>
        </w:rPr>
      </w:pPr>
    </w:p>
    <w:p w:rsidR="0048034C" w:rsidRDefault="0048034C" w:rsidP="00076875">
      <w:pPr>
        <w:pStyle w:val="ListParagraph"/>
        <w:spacing w:after="0"/>
        <w:ind w:left="786"/>
        <w:rPr>
          <w:rFonts w:ascii="Times New Roman" w:hAnsi="Times New Roman" w:cs="Times New Roman"/>
          <w:b/>
        </w:rPr>
      </w:pPr>
    </w:p>
    <w:p w:rsidR="0048034C" w:rsidRDefault="0048034C" w:rsidP="00076875">
      <w:pPr>
        <w:pStyle w:val="ListParagraph"/>
        <w:spacing w:after="0"/>
        <w:ind w:left="786"/>
        <w:rPr>
          <w:rFonts w:ascii="Times New Roman" w:hAnsi="Times New Roman" w:cs="Times New Roman"/>
          <w:b/>
        </w:rPr>
      </w:pPr>
    </w:p>
    <w:p w:rsidR="00300D4D" w:rsidRPr="00076875" w:rsidRDefault="00300D4D"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lastRenderedPageBreak/>
        <w:t>Will there still be take-back events</w:t>
      </w:r>
      <w:r w:rsidR="00EE78B8">
        <w:rPr>
          <w:rFonts w:ascii="Times New Roman" w:hAnsi="Times New Roman" w:cs="Times New Roman"/>
          <w:b/>
        </w:rPr>
        <w:t xml:space="preserve"> every six months</w:t>
      </w:r>
      <w:r w:rsidRPr="00076875">
        <w:rPr>
          <w:rFonts w:ascii="Times New Roman" w:hAnsi="Times New Roman" w:cs="Times New Roman"/>
          <w:b/>
        </w:rPr>
        <w:t>?</w:t>
      </w:r>
    </w:p>
    <w:p w:rsidR="00DF680A" w:rsidRPr="00076875" w:rsidRDefault="00DF680A" w:rsidP="00076875">
      <w:pPr>
        <w:pStyle w:val="ListParagraph"/>
        <w:spacing w:after="0"/>
        <w:ind w:left="810"/>
        <w:rPr>
          <w:rFonts w:ascii="Times New Roman" w:hAnsi="Times New Roman" w:cs="Times New Roman"/>
        </w:rPr>
      </w:pPr>
    </w:p>
    <w:p w:rsidR="00300D4D" w:rsidRPr="00076875" w:rsidRDefault="00300D4D" w:rsidP="00076875">
      <w:pPr>
        <w:pStyle w:val="ListParagraph"/>
        <w:numPr>
          <w:ilvl w:val="0"/>
          <w:numId w:val="22"/>
        </w:numPr>
        <w:spacing w:after="0"/>
        <w:rPr>
          <w:rFonts w:ascii="Times New Roman" w:hAnsi="Times New Roman" w:cs="Times New Roman"/>
        </w:rPr>
      </w:pPr>
      <w:r w:rsidRPr="00076875">
        <w:rPr>
          <w:rFonts w:ascii="Times New Roman" w:hAnsi="Times New Roman" w:cs="Times New Roman"/>
        </w:rPr>
        <w:t xml:space="preserve">Law enforcement may </w:t>
      </w:r>
      <w:r w:rsidR="00F553B2" w:rsidRPr="00076875">
        <w:rPr>
          <w:rFonts w:ascii="Times New Roman" w:hAnsi="Times New Roman" w:cs="Times New Roman"/>
        </w:rPr>
        <w:t xml:space="preserve">continue to </w:t>
      </w:r>
      <w:r w:rsidRPr="00076875">
        <w:rPr>
          <w:rFonts w:ascii="Times New Roman" w:hAnsi="Times New Roman" w:cs="Times New Roman"/>
        </w:rPr>
        <w:t>conduct take-back events</w:t>
      </w:r>
      <w:r w:rsidR="003E1E6E">
        <w:rPr>
          <w:rFonts w:ascii="Times New Roman" w:hAnsi="Times New Roman" w:cs="Times New Roman"/>
        </w:rPr>
        <w:t xml:space="preserve"> at any time</w:t>
      </w:r>
      <w:r w:rsidRPr="00076875">
        <w:rPr>
          <w:rFonts w:ascii="Times New Roman" w:hAnsi="Times New Roman" w:cs="Times New Roman"/>
        </w:rPr>
        <w:t>.  Any pers</w:t>
      </w:r>
      <w:r w:rsidR="00AF5280" w:rsidRPr="00076875">
        <w:rPr>
          <w:rFonts w:ascii="Times New Roman" w:hAnsi="Times New Roman" w:cs="Times New Roman"/>
        </w:rPr>
        <w:t>on or</w:t>
      </w:r>
      <w:r w:rsidRPr="00076875">
        <w:rPr>
          <w:rFonts w:ascii="Times New Roman" w:hAnsi="Times New Roman" w:cs="Times New Roman"/>
        </w:rPr>
        <w:t xml:space="preserve"> </w:t>
      </w:r>
      <w:r w:rsidR="00AF5280" w:rsidRPr="00076875">
        <w:rPr>
          <w:rFonts w:ascii="Times New Roman" w:hAnsi="Times New Roman" w:cs="Times New Roman"/>
        </w:rPr>
        <w:t>community group</w:t>
      </w:r>
      <w:r w:rsidRPr="00076875">
        <w:rPr>
          <w:rFonts w:ascii="Times New Roman" w:hAnsi="Times New Roman" w:cs="Times New Roman"/>
        </w:rPr>
        <w:t>, registrant or non-registrant, may partner with law enforcement to conduct take-back events.  The DEA encourages communities to partner with law enforcement to continue to conduct take-back events.</w:t>
      </w:r>
    </w:p>
    <w:p w:rsidR="003A074D" w:rsidRPr="00076875" w:rsidRDefault="003A074D" w:rsidP="00076875">
      <w:pPr>
        <w:pStyle w:val="ListParagraph"/>
        <w:spacing w:after="0"/>
        <w:ind w:left="1080"/>
        <w:rPr>
          <w:rFonts w:ascii="Times New Roman" w:hAnsi="Times New Roman" w:cs="Times New Roman"/>
        </w:rPr>
      </w:pPr>
    </w:p>
    <w:p w:rsidR="003758EB" w:rsidRPr="00076875" w:rsidRDefault="003758EB" w:rsidP="00076875">
      <w:pPr>
        <w:pStyle w:val="ListParagraph"/>
        <w:numPr>
          <w:ilvl w:val="0"/>
          <w:numId w:val="22"/>
        </w:numPr>
        <w:spacing w:after="0"/>
        <w:rPr>
          <w:rFonts w:ascii="Times New Roman" w:hAnsi="Times New Roman" w:cs="Times New Roman"/>
        </w:rPr>
      </w:pPr>
      <w:r w:rsidRPr="00076875">
        <w:rPr>
          <w:rFonts w:ascii="Times New Roman" w:hAnsi="Times New Roman" w:cs="Times New Roman"/>
        </w:rPr>
        <w:t xml:space="preserve">The next DEA-sponsored nationwide take back event will be on September 27, 2014.  The DEA will not continue to sponsor nationwide take-back events in order to prevent competing with local </w:t>
      </w:r>
      <w:r w:rsidR="00E93E71" w:rsidRPr="00076875">
        <w:rPr>
          <w:rFonts w:ascii="Times New Roman" w:hAnsi="Times New Roman" w:cs="Times New Roman"/>
        </w:rPr>
        <w:t xml:space="preserve">take-back </w:t>
      </w:r>
      <w:r w:rsidRPr="00076875">
        <w:rPr>
          <w:rFonts w:ascii="Times New Roman" w:hAnsi="Times New Roman" w:cs="Times New Roman"/>
        </w:rPr>
        <w:t>efforts</w:t>
      </w:r>
      <w:r w:rsidR="00E93E71" w:rsidRPr="00076875">
        <w:rPr>
          <w:rFonts w:ascii="Times New Roman" w:hAnsi="Times New Roman" w:cs="Times New Roman"/>
        </w:rPr>
        <w:t xml:space="preserve"> conducted in accordance with the new regulations</w:t>
      </w:r>
      <w:r w:rsidRPr="00076875">
        <w:rPr>
          <w:rFonts w:ascii="Times New Roman" w:hAnsi="Times New Roman" w:cs="Times New Roman"/>
        </w:rPr>
        <w:t>.</w:t>
      </w:r>
    </w:p>
    <w:p w:rsidR="007568AA" w:rsidRPr="00076875" w:rsidRDefault="007568AA" w:rsidP="00076875">
      <w:pPr>
        <w:pStyle w:val="ListParagraph"/>
        <w:spacing w:after="0"/>
        <w:ind w:left="810"/>
        <w:rPr>
          <w:rFonts w:ascii="Times New Roman" w:hAnsi="Times New Roman" w:cs="Times New Roman"/>
        </w:rPr>
      </w:pPr>
    </w:p>
    <w:p w:rsidR="00CB12D2" w:rsidRPr="00076875" w:rsidRDefault="00CB12D2"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 xml:space="preserve">Can I dispose of a friend or family member’s </w:t>
      </w:r>
      <w:r w:rsidR="00F553B2" w:rsidRPr="00076875">
        <w:rPr>
          <w:rFonts w:ascii="Times New Roman" w:hAnsi="Times New Roman" w:cs="Times New Roman"/>
          <w:b/>
        </w:rPr>
        <w:t xml:space="preserve">pharmaceutical </w:t>
      </w:r>
      <w:r w:rsidRPr="00076875">
        <w:rPr>
          <w:rFonts w:ascii="Times New Roman" w:hAnsi="Times New Roman" w:cs="Times New Roman"/>
          <w:b/>
        </w:rPr>
        <w:t>controlled substances for them?</w:t>
      </w:r>
    </w:p>
    <w:p w:rsidR="00DF680A" w:rsidRPr="00076875" w:rsidRDefault="00DF680A" w:rsidP="00076875">
      <w:pPr>
        <w:pStyle w:val="ListParagraph"/>
        <w:spacing w:after="0"/>
        <w:rPr>
          <w:rFonts w:ascii="Times New Roman" w:hAnsi="Times New Roman" w:cs="Times New Roman"/>
        </w:rPr>
      </w:pPr>
    </w:p>
    <w:p w:rsidR="00541B34" w:rsidRPr="00076875" w:rsidRDefault="00562DB8" w:rsidP="00076875">
      <w:pPr>
        <w:pStyle w:val="ListParagraph"/>
        <w:numPr>
          <w:ilvl w:val="0"/>
          <w:numId w:val="21"/>
        </w:numPr>
        <w:spacing w:after="0"/>
        <w:rPr>
          <w:rFonts w:ascii="Times New Roman" w:hAnsi="Times New Roman" w:cs="Times New Roman"/>
        </w:rPr>
      </w:pPr>
      <w:r w:rsidRPr="00076875">
        <w:rPr>
          <w:rFonts w:ascii="Times New Roman" w:hAnsi="Times New Roman" w:cs="Times New Roman"/>
        </w:rPr>
        <w:t xml:space="preserve">You may dispose of a member of your household’s unused or unwanted pharmaceutical controlled substances.  But, if they are </w:t>
      </w:r>
      <w:r w:rsidRPr="00076875">
        <w:rPr>
          <w:rFonts w:ascii="Times New Roman" w:hAnsi="Times New Roman" w:cs="Times New Roman"/>
          <w:i/>
        </w:rPr>
        <w:t>not</w:t>
      </w:r>
      <w:r w:rsidRPr="00076875">
        <w:rPr>
          <w:rFonts w:ascii="Times New Roman" w:hAnsi="Times New Roman" w:cs="Times New Roman"/>
        </w:rPr>
        <w:t xml:space="preserve"> a member of your household, you may not dispose of their pharmaceutical controlled substances on their behalf.  </w:t>
      </w:r>
      <w:r w:rsidR="00F553B2" w:rsidRPr="00076875">
        <w:rPr>
          <w:rFonts w:ascii="Times New Roman" w:hAnsi="Times New Roman" w:cs="Times New Roman"/>
        </w:rPr>
        <w:t>Only u</w:t>
      </w:r>
      <w:r w:rsidR="00CB12D2" w:rsidRPr="00076875">
        <w:rPr>
          <w:rFonts w:ascii="Times New Roman" w:hAnsi="Times New Roman" w:cs="Times New Roman"/>
        </w:rPr>
        <w:t>ltimate users</w:t>
      </w:r>
      <w:r w:rsidR="00F553B2" w:rsidRPr="00076875">
        <w:rPr>
          <w:rFonts w:ascii="Times New Roman" w:hAnsi="Times New Roman" w:cs="Times New Roman"/>
        </w:rPr>
        <w:t xml:space="preserve"> may di</w:t>
      </w:r>
      <w:r w:rsidR="008C24F3" w:rsidRPr="00076875">
        <w:rPr>
          <w:rFonts w:ascii="Times New Roman" w:hAnsi="Times New Roman" w:cs="Times New Roman"/>
        </w:rPr>
        <w:t>s</w:t>
      </w:r>
      <w:r w:rsidR="00F553B2" w:rsidRPr="00076875">
        <w:rPr>
          <w:rFonts w:ascii="Times New Roman" w:hAnsi="Times New Roman" w:cs="Times New Roman"/>
        </w:rPr>
        <w:t xml:space="preserve">pose of </w:t>
      </w:r>
      <w:r w:rsidR="008C24F3" w:rsidRPr="00076875">
        <w:rPr>
          <w:rFonts w:ascii="Times New Roman" w:hAnsi="Times New Roman" w:cs="Times New Roman"/>
        </w:rPr>
        <w:t>pharmaceutical</w:t>
      </w:r>
      <w:r w:rsidR="00F553B2" w:rsidRPr="00076875">
        <w:rPr>
          <w:rFonts w:ascii="Times New Roman" w:hAnsi="Times New Roman" w:cs="Times New Roman"/>
        </w:rPr>
        <w:t xml:space="preserve"> controlled substances</w:t>
      </w:r>
      <w:r w:rsidR="008C24F3" w:rsidRPr="00076875">
        <w:rPr>
          <w:rFonts w:ascii="Times New Roman" w:hAnsi="Times New Roman" w:cs="Times New Roman"/>
        </w:rPr>
        <w:t>.  An ultimate user</w:t>
      </w:r>
      <w:r w:rsidRPr="00076875">
        <w:rPr>
          <w:rFonts w:ascii="Times New Roman" w:hAnsi="Times New Roman" w:cs="Times New Roman"/>
        </w:rPr>
        <w:t xml:space="preserve">, which includes a household member of the person or pet who was prescribed the medication, </w:t>
      </w:r>
      <w:r w:rsidR="00CB12D2" w:rsidRPr="00076875">
        <w:rPr>
          <w:rFonts w:ascii="Times New Roman" w:hAnsi="Times New Roman" w:cs="Times New Roman"/>
        </w:rPr>
        <w:t xml:space="preserve">may transfer </w:t>
      </w:r>
      <w:r w:rsidR="00F553B2" w:rsidRPr="00076875">
        <w:rPr>
          <w:rFonts w:ascii="Times New Roman" w:hAnsi="Times New Roman" w:cs="Times New Roman"/>
        </w:rPr>
        <w:t xml:space="preserve">pharmaceutical </w:t>
      </w:r>
      <w:r w:rsidR="00CB12D2" w:rsidRPr="00076875">
        <w:rPr>
          <w:rFonts w:ascii="Times New Roman" w:hAnsi="Times New Roman" w:cs="Times New Roman"/>
        </w:rPr>
        <w:t xml:space="preserve">controlled substances to authorized collectors or law enforcement via a collection receptacle, mail-back package, or take-back event.  </w:t>
      </w:r>
    </w:p>
    <w:p w:rsidR="007D2EFE" w:rsidRPr="00076875" w:rsidRDefault="007D2EFE" w:rsidP="00076875">
      <w:pPr>
        <w:pStyle w:val="ListParagraph"/>
        <w:spacing w:after="0"/>
        <w:rPr>
          <w:rFonts w:ascii="Times New Roman" w:hAnsi="Times New Roman" w:cs="Times New Roman"/>
        </w:rPr>
      </w:pPr>
    </w:p>
    <w:p w:rsidR="007D2EFE" w:rsidRDefault="00562DB8" w:rsidP="00076875">
      <w:pPr>
        <w:pStyle w:val="ListParagraph"/>
        <w:numPr>
          <w:ilvl w:val="0"/>
          <w:numId w:val="20"/>
        </w:numPr>
        <w:spacing w:after="0"/>
        <w:rPr>
          <w:rFonts w:ascii="Times New Roman" w:hAnsi="Times New Roman" w:cs="Times New Roman"/>
        </w:rPr>
      </w:pPr>
      <w:r w:rsidRPr="00076875">
        <w:rPr>
          <w:rFonts w:ascii="Times New Roman" w:hAnsi="Times New Roman" w:cs="Times New Roman"/>
        </w:rPr>
        <w:t>E</w:t>
      </w:r>
      <w:r w:rsidR="00CB12D2" w:rsidRPr="00076875">
        <w:rPr>
          <w:rFonts w:ascii="Times New Roman" w:hAnsi="Times New Roman" w:cs="Times New Roman"/>
        </w:rPr>
        <w:t>xception</w:t>
      </w:r>
      <w:r w:rsidR="007D2EFE" w:rsidRPr="00076875">
        <w:rPr>
          <w:rFonts w:ascii="Times New Roman" w:hAnsi="Times New Roman" w:cs="Times New Roman"/>
        </w:rPr>
        <w:t>s:</w:t>
      </w:r>
    </w:p>
    <w:p w:rsidR="0048034C" w:rsidRPr="00076875" w:rsidRDefault="0048034C" w:rsidP="0048034C">
      <w:pPr>
        <w:pStyle w:val="ListParagraph"/>
        <w:spacing w:after="0"/>
        <w:ind w:left="1080"/>
        <w:rPr>
          <w:rFonts w:ascii="Times New Roman" w:hAnsi="Times New Roman" w:cs="Times New Roman"/>
        </w:rPr>
      </w:pPr>
    </w:p>
    <w:p w:rsidR="007D2EFE" w:rsidRDefault="00254B6F" w:rsidP="00076875">
      <w:pPr>
        <w:pStyle w:val="ListParagraph"/>
        <w:numPr>
          <w:ilvl w:val="1"/>
          <w:numId w:val="32"/>
        </w:numPr>
        <w:spacing w:after="0"/>
        <w:rPr>
          <w:rFonts w:ascii="Times New Roman" w:hAnsi="Times New Roman" w:cs="Times New Roman"/>
        </w:rPr>
      </w:pPr>
      <w:r w:rsidRPr="00076875">
        <w:rPr>
          <w:rFonts w:ascii="Times New Roman" w:hAnsi="Times New Roman" w:cs="Times New Roman"/>
        </w:rPr>
        <w:t xml:space="preserve">If someone dies while in lawful possession of </w:t>
      </w:r>
      <w:r w:rsidR="00F553B2" w:rsidRPr="00076875">
        <w:rPr>
          <w:rFonts w:ascii="Times New Roman" w:hAnsi="Times New Roman" w:cs="Times New Roman"/>
        </w:rPr>
        <w:t xml:space="preserve">pharmaceutical </w:t>
      </w:r>
      <w:r w:rsidRPr="00076875">
        <w:rPr>
          <w:rFonts w:ascii="Times New Roman" w:hAnsi="Times New Roman" w:cs="Times New Roman"/>
        </w:rPr>
        <w:t>controlled substances, a</w:t>
      </w:r>
      <w:r w:rsidR="007D2EFE" w:rsidRPr="00076875">
        <w:rPr>
          <w:rFonts w:ascii="Times New Roman" w:hAnsi="Times New Roman" w:cs="Times New Roman"/>
        </w:rPr>
        <w:t>ny person lawfully entitled to dispose of the decedent’s property</w:t>
      </w:r>
      <w:r w:rsidRPr="00076875">
        <w:rPr>
          <w:rFonts w:ascii="Times New Roman" w:hAnsi="Times New Roman" w:cs="Times New Roman"/>
        </w:rPr>
        <w:t xml:space="preserve"> may dispose of the </w:t>
      </w:r>
      <w:r w:rsidR="00F553B2" w:rsidRPr="00076875">
        <w:rPr>
          <w:rFonts w:ascii="Times New Roman" w:hAnsi="Times New Roman" w:cs="Times New Roman"/>
        </w:rPr>
        <w:t xml:space="preserve">pharmaceutical </w:t>
      </w:r>
      <w:r w:rsidRPr="00076875">
        <w:rPr>
          <w:rFonts w:ascii="Times New Roman" w:hAnsi="Times New Roman" w:cs="Times New Roman"/>
        </w:rPr>
        <w:t>controlled substances</w:t>
      </w:r>
      <w:r w:rsidR="007D2EFE" w:rsidRPr="00076875">
        <w:rPr>
          <w:rFonts w:ascii="Times New Roman" w:hAnsi="Times New Roman" w:cs="Times New Roman"/>
        </w:rPr>
        <w:t xml:space="preserve">; and </w:t>
      </w:r>
    </w:p>
    <w:p w:rsidR="0048034C" w:rsidRPr="00076875" w:rsidRDefault="0048034C" w:rsidP="0048034C">
      <w:pPr>
        <w:pStyle w:val="ListParagraph"/>
        <w:spacing w:after="0"/>
        <w:ind w:left="1440"/>
        <w:rPr>
          <w:rFonts w:ascii="Times New Roman" w:hAnsi="Times New Roman" w:cs="Times New Roman"/>
        </w:rPr>
      </w:pPr>
    </w:p>
    <w:p w:rsidR="007D2EFE" w:rsidRPr="00076875" w:rsidRDefault="008C24F3" w:rsidP="00076875">
      <w:pPr>
        <w:pStyle w:val="ListParagraph"/>
        <w:numPr>
          <w:ilvl w:val="1"/>
          <w:numId w:val="32"/>
        </w:numPr>
        <w:spacing w:after="0"/>
        <w:rPr>
          <w:rFonts w:ascii="Times New Roman" w:hAnsi="Times New Roman" w:cs="Times New Roman"/>
        </w:rPr>
      </w:pPr>
      <w:r w:rsidRPr="00076875">
        <w:rPr>
          <w:rFonts w:ascii="Times New Roman" w:hAnsi="Times New Roman" w:cs="Times New Roman"/>
        </w:rPr>
        <w:t>A l</w:t>
      </w:r>
      <w:r w:rsidR="00CB12D2" w:rsidRPr="00076875">
        <w:rPr>
          <w:rFonts w:ascii="Times New Roman" w:hAnsi="Times New Roman" w:cs="Times New Roman"/>
        </w:rPr>
        <w:t>ong-te</w:t>
      </w:r>
      <w:r w:rsidR="007D2EFE" w:rsidRPr="00076875">
        <w:rPr>
          <w:rFonts w:ascii="Times New Roman" w:hAnsi="Times New Roman" w:cs="Times New Roman"/>
        </w:rPr>
        <w:t>rm</w:t>
      </w:r>
      <w:r w:rsidRPr="00076875">
        <w:rPr>
          <w:rFonts w:ascii="Times New Roman" w:hAnsi="Times New Roman" w:cs="Times New Roman"/>
        </w:rPr>
        <w:t>-</w:t>
      </w:r>
      <w:r w:rsidR="007D2EFE" w:rsidRPr="00076875">
        <w:rPr>
          <w:rFonts w:ascii="Times New Roman" w:hAnsi="Times New Roman" w:cs="Times New Roman"/>
        </w:rPr>
        <w:t>care facility may dispose of a current or former resident’</w:t>
      </w:r>
      <w:r w:rsidR="00254B6F" w:rsidRPr="00076875">
        <w:rPr>
          <w:rFonts w:ascii="Times New Roman" w:hAnsi="Times New Roman" w:cs="Times New Roman"/>
        </w:rPr>
        <w:t xml:space="preserve">s </w:t>
      </w:r>
      <w:r w:rsidR="00F553B2" w:rsidRPr="00076875">
        <w:rPr>
          <w:rFonts w:ascii="Times New Roman" w:hAnsi="Times New Roman" w:cs="Times New Roman"/>
        </w:rPr>
        <w:t xml:space="preserve">pharmaceutical </w:t>
      </w:r>
      <w:r w:rsidR="00254B6F" w:rsidRPr="00076875">
        <w:rPr>
          <w:rFonts w:ascii="Times New Roman" w:hAnsi="Times New Roman" w:cs="Times New Roman"/>
        </w:rPr>
        <w:t>controlled substances</w:t>
      </w:r>
      <w:r w:rsidR="00CB12D2" w:rsidRPr="00076875">
        <w:rPr>
          <w:rFonts w:ascii="Times New Roman" w:hAnsi="Times New Roman" w:cs="Times New Roman"/>
        </w:rPr>
        <w:t>.</w:t>
      </w:r>
    </w:p>
    <w:p w:rsidR="007D2EFE" w:rsidRPr="00076875" w:rsidRDefault="007D2EFE" w:rsidP="00076875">
      <w:pPr>
        <w:pStyle w:val="ListParagraph"/>
        <w:spacing w:after="0"/>
        <w:ind w:left="1440"/>
        <w:rPr>
          <w:rFonts w:ascii="Times New Roman" w:hAnsi="Times New Roman" w:cs="Times New Roman"/>
        </w:rPr>
      </w:pPr>
    </w:p>
    <w:p w:rsidR="003864EF" w:rsidRPr="00076875" w:rsidRDefault="003864EF"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 xml:space="preserve">My mother has </w:t>
      </w:r>
      <w:r w:rsidR="008C24F3" w:rsidRPr="00076875">
        <w:rPr>
          <w:rFonts w:ascii="Times New Roman" w:hAnsi="Times New Roman" w:cs="Times New Roman"/>
          <w:b/>
        </w:rPr>
        <w:t>pharmaceutical</w:t>
      </w:r>
      <w:r w:rsidR="003A0A3B" w:rsidRPr="00076875">
        <w:rPr>
          <w:rFonts w:ascii="Times New Roman" w:hAnsi="Times New Roman" w:cs="Times New Roman"/>
          <w:b/>
        </w:rPr>
        <w:t xml:space="preserve"> controlled substance</w:t>
      </w:r>
      <w:r w:rsidR="008C24F3" w:rsidRPr="00076875">
        <w:rPr>
          <w:rFonts w:ascii="Times New Roman" w:hAnsi="Times New Roman" w:cs="Times New Roman"/>
          <w:b/>
        </w:rPr>
        <w:t xml:space="preserve">s </w:t>
      </w:r>
      <w:r w:rsidR="00AF5280" w:rsidRPr="00076875">
        <w:rPr>
          <w:rFonts w:ascii="Times New Roman" w:hAnsi="Times New Roman" w:cs="Times New Roman"/>
          <w:b/>
        </w:rPr>
        <w:t>delivered to her home.  She passed away</w:t>
      </w:r>
      <w:r w:rsidRPr="00076875">
        <w:rPr>
          <w:rFonts w:ascii="Times New Roman" w:hAnsi="Times New Roman" w:cs="Times New Roman"/>
          <w:b/>
        </w:rPr>
        <w:t>, and I</w:t>
      </w:r>
      <w:r w:rsidR="00697647" w:rsidRPr="00076875">
        <w:rPr>
          <w:rFonts w:ascii="Times New Roman" w:hAnsi="Times New Roman" w:cs="Times New Roman"/>
          <w:b/>
        </w:rPr>
        <w:t xml:space="preserve"> would</w:t>
      </w:r>
      <w:r w:rsidRPr="00076875">
        <w:rPr>
          <w:rFonts w:ascii="Times New Roman" w:hAnsi="Times New Roman" w:cs="Times New Roman"/>
          <w:b/>
        </w:rPr>
        <w:t xml:space="preserve"> like to dispose of her unused </w:t>
      </w:r>
      <w:r w:rsidR="008C24F3" w:rsidRPr="00076875">
        <w:rPr>
          <w:rFonts w:ascii="Times New Roman" w:hAnsi="Times New Roman" w:cs="Times New Roman"/>
          <w:b/>
        </w:rPr>
        <w:t xml:space="preserve">pharmaceutical </w:t>
      </w:r>
      <w:r w:rsidRPr="00076875">
        <w:rPr>
          <w:rFonts w:ascii="Times New Roman" w:hAnsi="Times New Roman" w:cs="Times New Roman"/>
          <w:b/>
        </w:rPr>
        <w:t>controlled substances.  I did not live with her.</w:t>
      </w:r>
      <w:r w:rsidR="008C24F3" w:rsidRPr="00076875">
        <w:rPr>
          <w:rFonts w:ascii="Times New Roman" w:hAnsi="Times New Roman" w:cs="Times New Roman"/>
          <w:b/>
        </w:rPr>
        <w:t xml:space="preserve">  Can I dispose of them?</w:t>
      </w:r>
    </w:p>
    <w:p w:rsidR="00DF680A" w:rsidRPr="00076875" w:rsidRDefault="00DF680A" w:rsidP="00076875">
      <w:pPr>
        <w:pStyle w:val="ListParagraph"/>
        <w:spacing w:after="0"/>
        <w:rPr>
          <w:rFonts w:ascii="Times New Roman" w:hAnsi="Times New Roman" w:cs="Times New Roman"/>
        </w:rPr>
      </w:pPr>
    </w:p>
    <w:p w:rsidR="003864EF" w:rsidRPr="00076875" w:rsidRDefault="008C24F3" w:rsidP="00076875">
      <w:pPr>
        <w:pStyle w:val="ListParagraph"/>
        <w:numPr>
          <w:ilvl w:val="0"/>
          <w:numId w:val="19"/>
        </w:numPr>
        <w:spacing w:after="0"/>
        <w:rPr>
          <w:rFonts w:ascii="Times New Roman" w:hAnsi="Times New Roman" w:cs="Times New Roman"/>
        </w:rPr>
      </w:pPr>
      <w:r w:rsidRPr="00076875">
        <w:rPr>
          <w:rFonts w:ascii="Times New Roman" w:hAnsi="Times New Roman" w:cs="Times New Roman"/>
        </w:rPr>
        <w:t xml:space="preserve">Yes, so long as you are </w:t>
      </w:r>
      <w:r w:rsidR="00254B6F" w:rsidRPr="00076875">
        <w:rPr>
          <w:rFonts w:ascii="Times New Roman" w:hAnsi="Times New Roman" w:cs="Times New Roman"/>
        </w:rPr>
        <w:t xml:space="preserve">lawfully entitled to dispose of </w:t>
      </w:r>
      <w:r w:rsidRPr="00076875">
        <w:rPr>
          <w:rFonts w:ascii="Times New Roman" w:hAnsi="Times New Roman" w:cs="Times New Roman"/>
        </w:rPr>
        <w:t>her</w:t>
      </w:r>
      <w:r w:rsidR="00254B6F" w:rsidRPr="00076875">
        <w:rPr>
          <w:rFonts w:ascii="Times New Roman" w:hAnsi="Times New Roman" w:cs="Times New Roman"/>
        </w:rPr>
        <w:t xml:space="preserve"> property</w:t>
      </w:r>
      <w:r w:rsidRPr="00076875">
        <w:rPr>
          <w:rFonts w:ascii="Times New Roman" w:hAnsi="Times New Roman" w:cs="Times New Roman"/>
        </w:rPr>
        <w:t>, you</w:t>
      </w:r>
      <w:r w:rsidR="003864EF" w:rsidRPr="00076875">
        <w:rPr>
          <w:rFonts w:ascii="Times New Roman" w:hAnsi="Times New Roman" w:cs="Times New Roman"/>
        </w:rPr>
        <w:t xml:space="preserve"> may dispose of her unused </w:t>
      </w:r>
      <w:r w:rsidR="00F553B2" w:rsidRPr="00076875">
        <w:rPr>
          <w:rFonts w:ascii="Times New Roman" w:hAnsi="Times New Roman" w:cs="Times New Roman"/>
        </w:rPr>
        <w:t xml:space="preserve">pharmaceutical </w:t>
      </w:r>
      <w:r w:rsidR="003864EF" w:rsidRPr="00076875">
        <w:rPr>
          <w:rFonts w:ascii="Times New Roman" w:hAnsi="Times New Roman" w:cs="Times New Roman"/>
        </w:rPr>
        <w:t>controlled substances.</w:t>
      </w:r>
    </w:p>
    <w:p w:rsidR="00F553B2" w:rsidRPr="00076875" w:rsidRDefault="00F553B2" w:rsidP="00076875">
      <w:pPr>
        <w:pStyle w:val="ListParagraph"/>
        <w:spacing w:after="0"/>
        <w:rPr>
          <w:rFonts w:ascii="Times New Roman" w:hAnsi="Times New Roman" w:cs="Times New Roman"/>
          <w:b/>
        </w:rPr>
      </w:pPr>
    </w:p>
    <w:p w:rsidR="00B70291" w:rsidRPr="00076875" w:rsidRDefault="00B70291"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How can I find a collection receptacle location near me?</w:t>
      </w:r>
    </w:p>
    <w:p w:rsidR="00B70291" w:rsidRPr="00076875" w:rsidRDefault="00B70291" w:rsidP="00076875">
      <w:pPr>
        <w:pStyle w:val="ListParagraph"/>
        <w:spacing w:after="0"/>
        <w:rPr>
          <w:rFonts w:ascii="Times New Roman" w:hAnsi="Times New Roman" w:cs="Times New Roman"/>
          <w:b/>
        </w:rPr>
      </w:pPr>
    </w:p>
    <w:p w:rsidR="00B70291" w:rsidRPr="00076875" w:rsidRDefault="00D90130" w:rsidP="00076875">
      <w:pPr>
        <w:pStyle w:val="ListParagraph"/>
        <w:numPr>
          <w:ilvl w:val="0"/>
          <w:numId w:val="19"/>
        </w:numPr>
        <w:spacing w:after="0"/>
        <w:rPr>
          <w:rFonts w:ascii="Times New Roman" w:hAnsi="Times New Roman" w:cs="Times New Roman"/>
        </w:rPr>
      </w:pPr>
      <w:r w:rsidRPr="00076875">
        <w:rPr>
          <w:rFonts w:ascii="Times New Roman" w:eastAsia="Times New Roman" w:hAnsi="Times New Roman" w:cs="Times New Roman"/>
        </w:rPr>
        <w:t xml:space="preserve">Members of the public may call the DEA’s Registration Call Center at 1-800-882-9539 to find a collection receptacle location near them.  </w:t>
      </w:r>
    </w:p>
    <w:p w:rsidR="00B70291" w:rsidRPr="00076875" w:rsidRDefault="00B70291" w:rsidP="00076875">
      <w:pPr>
        <w:pStyle w:val="ListParagraph"/>
        <w:spacing w:after="0"/>
        <w:rPr>
          <w:rFonts w:ascii="Times New Roman" w:hAnsi="Times New Roman" w:cs="Times New Roman"/>
          <w:b/>
        </w:rPr>
      </w:pPr>
    </w:p>
    <w:p w:rsidR="00B36549" w:rsidRPr="00076875" w:rsidRDefault="00B36549"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I live in a rural location.  There are no collection receptac</w:t>
      </w:r>
      <w:r w:rsidR="000047D0" w:rsidRPr="00076875">
        <w:rPr>
          <w:rFonts w:ascii="Times New Roman" w:hAnsi="Times New Roman" w:cs="Times New Roman"/>
          <w:b/>
        </w:rPr>
        <w:t xml:space="preserve">les, mail-back </w:t>
      </w:r>
      <w:r w:rsidR="00F47393" w:rsidRPr="00076875">
        <w:rPr>
          <w:rFonts w:ascii="Times New Roman" w:hAnsi="Times New Roman" w:cs="Times New Roman"/>
          <w:b/>
        </w:rPr>
        <w:t>programs</w:t>
      </w:r>
      <w:r w:rsidRPr="00076875">
        <w:rPr>
          <w:rFonts w:ascii="Times New Roman" w:hAnsi="Times New Roman" w:cs="Times New Roman"/>
          <w:b/>
        </w:rPr>
        <w:t xml:space="preserve">, or take-back events in the vicinity.  How can I safely and securely dispose of my unwanted </w:t>
      </w:r>
      <w:r w:rsidR="00F553B2" w:rsidRPr="00076875">
        <w:rPr>
          <w:rFonts w:ascii="Times New Roman" w:hAnsi="Times New Roman" w:cs="Times New Roman"/>
          <w:b/>
        </w:rPr>
        <w:t xml:space="preserve">pharmaceutical </w:t>
      </w:r>
      <w:r w:rsidRPr="00076875">
        <w:rPr>
          <w:rFonts w:ascii="Times New Roman" w:hAnsi="Times New Roman" w:cs="Times New Roman"/>
          <w:b/>
        </w:rPr>
        <w:t xml:space="preserve">controlled substances? </w:t>
      </w:r>
    </w:p>
    <w:p w:rsidR="00DF680A" w:rsidRPr="00076875" w:rsidRDefault="00DF680A" w:rsidP="00076875">
      <w:pPr>
        <w:pStyle w:val="ListParagraph"/>
        <w:spacing w:after="0"/>
        <w:rPr>
          <w:rFonts w:ascii="Times New Roman" w:hAnsi="Times New Roman" w:cs="Times New Roman"/>
        </w:rPr>
      </w:pPr>
    </w:p>
    <w:p w:rsidR="00B36549" w:rsidRPr="00076875" w:rsidRDefault="00B36549" w:rsidP="00076875">
      <w:pPr>
        <w:pStyle w:val="ListParagraph"/>
        <w:numPr>
          <w:ilvl w:val="0"/>
          <w:numId w:val="18"/>
        </w:numPr>
        <w:spacing w:after="0"/>
        <w:ind w:left="1080"/>
        <w:rPr>
          <w:rFonts w:ascii="Times New Roman" w:hAnsi="Times New Roman" w:cs="Times New Roman"/>
          <w:b/>
        </w:rPr>
      </w:pPr>
      <w:r w:rsidRPr="00076875">
        <w:rPr>
          <w:rFonts w:ascii="Times New Roman" w:hAnsi="Times New Roman" w:cs="Times New Roman"/>
        </w:rPr>
        <w:t xml:space="preserve">There are no restrictions </w:t>
      </w:r>
      <w:r w:rsidR="003A0A3B" w:rsidRPr="00076875">
        <w:rPr>
          <w:rFonts w:ascii="Times New Roman" w:hAnsi="Times New Roman" w:cs="Times New Roman"/>
        </w:rPr>
        <w:t>on</w:t>
      </w:r>
      <w:r w:rsidRPr="00076875">
        <w:rPr>
          <w:rFonts w:ascii="Times New Roman" w:hAnsi="Times New Roman" w:cs="Times New Roman"/>
        </w:rPr>
        <w:t xml:space="preserve"> using a mail-back package obtained from another state.  You may dispose of your unwanted </w:t>
      </w:r>
      <w:r w:rsidR="00F553B2" w:rsidRPr="00076875">
        <w:rPr>
          <w:rFonts w:ascii="Times New Roman" w:hAnsi="Times New Roman" w:cs="Times New Roman"/>
        </w:rPr>
        <w:t xml:space="preserve">pharmaceutical </w:t>
      </w:r>
      <w:r w:rsidRPr="00076875">
        <w:rPr>
          <w:rFonts w:ascii="Times New Roman" w:hAnsi="Times New Roman" w:cs="Times New Roman"/>
        </w:rPr>
        <w:t xml:space="preserve">controlled substances </w:t>
      </w:r>
      <w:r w:rsidR="003A0A3B" w:rsidRPr="00076875">
        <w:rPr>
          <w:rFonts w:ascii="Times New Roman" w:hAnsi="Times New Roman" w:cs="Times New Roman"/>
        </w:rPr>
        <w:t>in</w:t>
      </w:r>
      <w:r w:rsidRPr="00076875">
        <w:rPr>
          <w:rFonts w:ascii="Times New Roman" w:hAnsi="Times New Roman" w:cs="Times New Roman"/>
        </w:rPr>
        <w:t xml:space="preserve"> a mail-back package</w:t>
      </w:r>
      <w:r w:rsidR="00957ED6" w:rsidRPr="00076875">
        <w:rPr>
          <w:rFonts w:ascii="Times New Roman" w:hAnsi="Times New Roman" w:cs="Times New Roman"/>
        </w:rPr>
        <w:t xml:space="preserve"> </w:t>
      </w:r>
      <w:r w:rsidR="00EA2294" w:rsidRPr="00076875">
        <w:rPr>
          <w:rFonts w:ascii="Times New Roman" w:hAnsi="Times New Roman" w:cs="Times New Roman"/>
        </w:rPr>
        <w:t xml:space="preserve">that you </w:t>
      </w:r>
      <w:r w:rsidR="003A0A3B" w:rsidRPr="00076875">
        <w:rPr>
          <w:rFonts w:ascii="Times New Roman" w:hAnsi="Times New Roman" w:cs="Times New Roman"/>
        </w:rPr>
        <w:t xml:space="preserve">received </w:t>
      </w:r>
      <w:r w:rsidR="00957ED6" w:rsidRPr="00076875">
        <w:rPr>
          <w:rFonts w:ascii="Times New Roman" w:hAnsi="Times New Roman" w:cs="Times New Roman"/>
        </w:rPr>
        <w:t>from another state</w:t>
      </w:r>
      <w:r w:rsidR="003A0A3B" w:rsidRPr="00076875">
        <w:rPr>
          <w:rFonts w:ascii="Times New Roman" w:hAnsi="Times New Roman" w:cs="Times New Roman"/>
        </w:rPr>
        <w:t>,</w:t>
      </w:r>
      <w:r w:rsidR="00EA2294" w:rsidRPr="00076875">
        <w:rPr>
          <w:rFonts w:ascii="Times New Roman" w:hAnsi="Times New Roman" w:cs="Times New Roman"/>
        </w:rPr>
        <w:t xml:space="preserve"> even if the mail-back package is</w:t>
      </w:r>
      <w:r w:rsidR="003A0A3B" w:rsidRPr="00076875">
        <w:rPr>
          <w:rFonts w:ascii="Times New Roman" w:hAnsi="Times New Roman" w:cs="Times New Roman"/>
        </w:rPr>
        <w:t xml:space="preserve"> delivered </w:t>
      </w:r>
      <w:r w:rsidR="003D5A7A" w:rsidRPr="00076875">
        <w:rPr>
          <w:rFonts w:ascii="Times New Roman" w:hAnsi="Times New Roman" w:cs="Times New Roman"/>
        </w:rPr>
        <w:t xml:space="preserve">to a location </w:t>
      </w:r>
      <w:r w:rsidR="00EA2294" w:rsidRPr="00076875">
        <w:rPr>
          <w:rFonts w:ascii="Times New Roman" w:hAnsi="Times New Roman" w:cs="Times New Roman"/>
        </w:rPr>
        <w:t>out</w:t>
      </w:r>
      <w:r w:rsidR="003D5A7A" w:rsidRPr="00076875">
        <w:rPr>
          <w:rFonts w:ascii="Times New Roman" w:hAnsi="Times New Roman" w:cs="Times New Roman"/>
        </w:rPr>
        <w:t>side</w:t>
      </w:r>
      <w:r w:rsidR="00EA2294" w:rsidRPr="00076875">
        <w:rPr>
          <w:rFonts w:ascii="Times New Roman" w:hAnsi="Times New Roman" w:cs="Times New Roman"/>
        </w:rPr>
        <w:t xml:space="preserve"> of your </w:t>
      </w:r>
      <w:r w:rsidR="003A0A3B" w:rsidRPr="00076875">
        <w:rPr>
          <w:rFonts w:ascii="Times New Roman" w:hAnsi="Times New Roman" w:cs="Times New Roman"/>
        </w:rPr>
        <w:t>state</w:t>
      </w:r>
      <w:r w:rsidRPr="00076875">
        <w:rPr>
          <w:rFonts w:ascii="Times New Roman" w:hAnsi="Times New Roman" w:cs="Times New Roman"/>
        </w:rPr>
        <w:t>.</w:t>
      </w:r>
    </w:p>
    <w:p w:rsidR="007D2EFE" w:rsidRPr="00076875" w:rsidRDefault="007D2EFE" w:rsidP="00076875">
      <w:pPr>
        <w:pStyle w:val="ListParagraph"/>
        <w:spacing w:after="0"/>
        <w:ind w:left="360"/>
        <w:rPr>
          <w:rFonts w:ascii="Times New Roman" w:hAnsi="Times New Roman" w:cs="Times New Roman"/>
          <w:b/>
        </w:rPr>
      </w:pPr>
    </w:p>
    <w:p w:rsidR="00B36549" w:rsidRPr="00076875" w:rsidRDefault="00B36549" w:rsidP="00076875">
      <w:pPr>
        <w:pStyle w:val="ListParagraph"/>
        <w:numPr>
          <w:ilvl w:val="0"/>
          <w:numId w:val="18"/>
        </w:numPr>
        <w:spacing w:after="0"/>
        <w:ind w:left="1080"/>
        <w:rPr>
          <w:rFonts w:ascii="Times New Roman" w:hAnsi="Times New Roman" w:cs="Times New Roman"/>
        </w:rPr>
      </w:pPr>
      <w:r w:rsidRPr="00076875">
        <w:rPr>
          <w:rFonts w:ascii="Times New Roman" w:hAnsi="Times New Roman" w:cs="Times New Roman"/>
        </w:rPr>
        <w:lastRenderedPageBreak/>
        <w:t xml:space="preserve">Additionally, these regulations expand—not limit—the options that ultimate users have to dispose of unwanted </w:t>
      </w:r>
      <w:r w:rsidR="00F553B2" w:rsidRPr="00076875">
        <w:rPr>
          <w:rFonts w:ascii="Times New Roman" w:hAnsi="Times New Roman" w:cs="Times New Roman"/>
        </w:rPr>
        <w:t xml:space="preserve">pharmaceutical </w:t>
      </w:r>
      <w:r w:rsidRPr="00076875">
        <w:rPr>
          <w:rFonts w:ascii="Times New Roman" w:hAnsi="Times New Roman" w:cs="Times New Roman"/>
        </w:rPr>
        <w:t xml:space="preserve">controlled substances.  You may continue to dispose of your unwanted </w:t>
      </w:r>
      <w:r w:rsidR="00F553B2" w:rsidRPr="00076875">
        <w:rPr>
          <w:rFonts w:ascii="Times New Roman" w:hAnsi="Times New Roman" w:cs="Times New Roman"/>
        </w:rPr>
        <w:t xml:space="preserve">pharmaceutical </w:t>
      </w:r>
      <w:r w:rsidRPr="00076875">
        <w:rPr>
          <w:rFonts w:ascii="Times New Roman" w:hAnsi="Times New Roman" w:cs="Times New Roman"/>
        </w:rPr>
        <w:t>controlled subst</w:t>
      </w:r>
      <w:r w:rsidR="00ED7C52" w:rsidRPr="00076875">
        <w:rPr>
          <w:rFonts w:ascii="Times New Roman" w:hAnsi="Times New Roman" w:cs="Times New Roman"/>
        </w:rPr>
        <w:t>ances</w:t>
      </w:r>
      <w:r w:rsidR="00AF5280" w:rsidRPr="00076875">
        <w:rPr>
          <w:rFonts w:ascii="Times New Roman" w:hAnsi="Times New Roman" w:cs="Times New Roman"/>
        </w:rPr>
        <w:t xml:space="preserve"> </w:t>
      </w:r>
      <w:r w:rsidR="00093AEC">
        <w:rPr>
          <w:rFonts w:ascii="Times New Roman" w:hAnsi="Times New Roman" w:cs="Times New Roman"/>
        </w:rPr>
        <w:t>using</w:t>
      </w:r>
      <w:r w:rsidR="00AF5280" w:rsidRPr="00076875">
        <w:rPr>
          <w:rFonts w:ascii="Times New Roman" w:hAnsi="Times New Roman" w:cs="Times New Roman"/>
        </w:rPr>
        <w:t xml:space="preserve"> the</w:t>
      </w:r>
      <w:r w:rsidR="00957ED6" w:rsidRPr="00076875">
        <w:rPr>
          <w:rFonts w:ascii="Times New Roman" w:hAnsi="Times New Roman" w:cs="Times New Roman"/>
        </w:rPr>
        <w:t xml:space="preserve"> lawful</w:t>
      </w:r>
      <w:r w:rsidR="00ED7C52" w:rsidRPr="00076875">
        <w:rPr>
          <w:rFonts w:ascii="Times New Roman" w:hAnsi="Times New Roman" w:cs="Times New Roman"/>
        </w:rPr>
        <w:t xml:space="preserve"> methods</w:t>
      </w:r>
      <w:r w:rsidRPr="00076875">
        <w:rPr>
          <w:rFonts w:ascii="Times New Roman" w:hAnsi="Times New Roman" w:cs="Times New Roman"/>
        </w:rPr>
        <w:t xml:space="preserve"> you used prior to th</w:t>
      </w:r>
      <w:r w:rsidR="00EA50FD">
        <w:rPr>
          <w:rFonts w:ascii="Times New Roman" w:hAnsi="Times New Roman" w:cs="Times New Roman"/>
        </w:rPr>
        <w:t>e effective date of the</w:t>
      </w:r>
      <w:r w:rsidRPr="00076875">
        <w:rPr>
          <w:rFonts w:ascii="Times New Roman" w:hAnsi="Times New Roman" w:cs="Times New Roman"/>
        </w:rPr>
        <w:t xml:space="preserve"> </w:t>
      </w:r>
      <w:r w:rsidR="00EA50FD">
        <w:rPr>
          <w:rFonts w:ascii="Times New Roman" w:hAnsi="Times New Roman" w:cs="Times New Roman"/>
        </w:rPr>
        <w:t xml:space="preserve">new </w:t>
      </w:r>
      <w:r w:rsidRPr="00076875">
        <w:rPr>
          <w:rFonts w:ascii="Times New Roman" w:hAnsi="Times New Roman" w:cs="Times New Roman"/>
        </w:rPr>
        <w:t>re</w:t>
      </w:r>
      <w:r w:rsidR="00EA50FD">
        <w:rPr>
          <w:rFonts w:ascii="Times New Roman" w:hAnsi="Times New Roman" w:cs="Times New Roman"/>
        </w:rPr>
        <w:t>gulations</w:t>
      </w:r>
      <w:r w:rsidRPr="00076875">
        <w:rPr>
          <w:rFonts w:ascii="Times New Roman" w:hAnsi="Times New Roman" w:cs="Times New Roman"/>
        </w:rPr>
        <w:t xml:space="preserve">, as long as those methods </w:t>
      </w:r>
      <w:r w:rsidR="00877B23">
        <w:rPr>
          <w:rFonts w:ascii="Times New Roman" w:hAnsi="Times New Roman" w:cs="Times New Roman"/>
        </w:rPr>
        <w:t xml:space="preserve">are consistent </w:t>
      </w:r>
      <w:r w:rsidRPr="00076875">
        <w:rPr>
          <w:rFonts w:ascii="Times New Roman" w:hAnsi="Times New Roman" w:cs="Times New Roman"/>
        </w:rPr>
        <w:t xml:space="preserve">with </w:t>
      </w:r>
      <w:r w:rsidR="00352418" w:rsidRPr="00076875">
        <w:rPr>
          <w:rFonts w:ascii="Times New Roman" w:hAnsi="Times New Roman" w:cs="Times New Roman"/>
        </w:rPr>
        <w:t>F</w:t>
      </w:r>
      <w:r w:rsidR="00F553B2" w:rsidRPr="00076875">
        <w:rPr>
          <w:rFonts w:ascii="Times New Roman" w:hAnsi="Times New Roman" w:cs="Times New Roman"/>
        </w:rPr>
        <w:t>ederal</w:t>
      </w:r>
      <w:r w:rsidRPr="00076875">
        <w:rPr>
          <w:rFonts w:ascii="Times New Roman" w:hAnsi="Times New Roman" w:cs="Times New Roman"/>
        </w:rPr>
        <w:t xml:space="preserve">, </w:t>
      </w:r>
      <w:r w:rsidR="006D1A91">
        <w:rPr>
          <w:rFonts w:ascii="Times New Roman" w:hAnsi="Times New Roman" w:cs="Times New Roman"/>
        </w:rPr>
        <w:t>S</w:t>
      </w:r>
      <w:r w:rsidR="00F553B2" w:rsidRPr="00076875">
        <w:rPr>
          <w:rFonts w:ascii="Times New Roman" w:hAnsi="Times New Roman" w:cs="Times New Roman"/>
        </w:rPr>
        <w:t>tate</w:t>
      </w:r>
      <w:r w:rsidRPr="00076875">
        <w:rPr>
          <w:rFonts w:ascii="Times New Roman" w:hAnsi="Times New Roman" w:cs="Times New Roman"/>
        </w:rPr>
        <w:t xml:space="preserve">, </w:t>
      </w:r>
      <w:r w:rsidR="006A63BB" w:rsidRPr="00076875">
        <w:rPr>
          <w:rFonts w:ascii="Times New Roman" w:hAnsi="Times New Roman" w:cs="Times New Roman"/>
        </w:rPr>
        <w:t xml:space="preserve">tribal, or </w:t>
      </w:r>
      <w:r w:rsidRPr="00076875">
        <w:rPr>
          <w:rFonts w:ascii="Times New Roman" w:hAnsi="Times New Roman" w:cs="Times New Roman"/>
        </w:rPr>
        <w:t>local</w:t>
      </w:r>
      <w:r w:rsidR="00031520" w:rsidRPr="00076875">
        <w:rPr>
          <w:rFonts w:ascii="Times New Roman" w:hAnsi="Times New Roman" w:cs="Times New Roman"/>
        </w:rPr>
        <w:t xml:space="preserve"> </w:t>
      </w:r>
      <w:r w:rsidRPr="00076875">
        <w:rPr>
          <w:rFonts w:ascii="Times New Roman" w:hAnsi="Times New Roman" w:cs="Times New Roman"/>
        </w:rPr>
        <w:t>laws and regulations</w:t>
      </w:r>
      <w:r w:rsidR="009A1F19">
        <w:rPr>
          <w:rFonts w:ascii="Times New Roman" w:hAnsi="Times New Roman" w:cs="Times New Roman"/>
        </w:rPr>
        <w:t xml:space="preserve">, including </w:t>
      </w:r>
      <w:r w:rsidR="00DF680A" w:rsidRPr="00076875">
        <w:rPr>
          <w:rFonts w:ascii="Times New Roman" w:hAnsi="Times New Roman" w:cs="Times New Roman"/>
        </w:rPr>
        <w:t>surrender</w:t>
      </w:r>
      <w:r w:rsidR="009A1F19">
        <w:rPr>
          <w:rFonts w:ascii="Times New Roman" w:hAnsi="Times New Roman" w:cs="Times New Roman"/>
        </w:rPr>
        <w:t>ing</w:t>
      </w:r>
      <w:r w:rsidR="00DF680A" w:rsidRPr="00076875">
        <w:rPr>
          <w:rFonts w:ascii="Times New Roman" w:hAnsi="Times New Roman" w:cs="Times New Roman"/>
        </w:rPr>
        <w:t xml:space="preserve"> pharmaceutical controlled substances to law enforcement.</w:t>
      </w:r>
    </w:p>
    <w:p w:rsidR="00F553B2" w:rsidRPr="00076875" w:rsidRDefault="00F553B2" w:rsidP="00076875">
      <w:pPr>
        <w:pStyle w:val="ListParagraph"/>
        <w:spacing w:after="0"/>
        <w:rPr>
          <w:rFonts w:ascii="Times New Roman" w:hAnsi="Times New Roman" w:cs="Times New Roman"/>
          <w:b/>
        </w:rPr>
      </w:pPr>
    </w:p>
    <w:p w:rsidR="00B36549" w:rsidRPr="00076875" w:rsidRDefault="00B36549"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Can I di</w:t>
      </w:r>
      <w:r w:rsidR="000047D0" w:rsidRPr="00076875">
        <w:rPr>
          <w:rFonts w:ascii="Times New Roman" w:hAnsi="Times New Roman" w:cs="Times New Roman"/>
          <w:b/>
        </w:rPr>
        <w:t xml:space="preserve">spose of </w:t>
      </w:r>
      <w:r w:rsidR="00DF680A" w:rsidRPr="00076875">
        <w:rPr>
          <w:rFonts w:ascii="Times New Roman" w:hAnsi="Times New Roman" w:cs="Times New Roman"/>
          <w:b/>
        </w:rPr>
        <w:t xml:space="preserve">illicit </w:t>
      </w:r>
      <w:r w:rsidR="00906565" w:rsidRPr="00076875">
        <w:rPr>
          <w:rFonts w:ascii="Times New Roman" w:hAnsi="Times New Roman" w:cs="Times New Roman"/>
          <w:b/>
        </w:rPr>
        <w:t>drugs</w:t>
      </w:r>
      <w:r w:rsidRPr="00076875">
        <w:rPr>
          <w:rFonts w:ascii="Times New Roman" w:hAnsi="Times New Roman" w:cs="Times New Roman"/>
          <w:b/>
        </w:rPr>
        <w:t xml:space="preserve"> through a collecti</w:t>
      </w:r>
      <w:r w:rsidR="000047D0" w:rsidRPr="00076875">
        <w:rPr>
          <w:rFonts w:ascii="Times New Roman" w:hAnsi="Times New Roman" w:cs="Times New Roman"/>
          <w:b/>
        </w:rPr>
        <w:t>on receptacle, mail-back package</w:t>
      </w:r>
      <w:r w:rsidRPr="00076875">
        <w:rPr>
          <w:rFonts w:ascii="Times New Roman" w:hAnsi="Times New Roman" w:cs="Times New Roman"/>
          <w:b/>
        </w:rPr>
        <w:t xml:space="preserve">, or take-back event?  How can I safely and securely dispose of my </w:t>
      </w:r>
      <w:r w:rsidR="00DF680A" w:rsidRPr="00076875">
        <w:rPr>
          <w:rFonts w:ascii="Times New Roman" w:hAnsi="Times New Roman" w:cs="Times New Roman"/>
          <w:b/>
        </w:rPr>
        <w:t xml:space="preserve">unwanted </w:t>
      </w:r>
      <w:r w:rsidRPr="00076875">
        <w:rPr>
          <w:rFonts w:ascii="Times New Roman" w:hAnsi="Times New Roman" w:cs="Times New Roman"/>
          <w:b/>
        </w:rPr>
        <w:t>marijuana?</w:t>
      </w:r>
    </w:p>
    <w:p w:rsidR="00DF680A" w:rsidRPr="00076875" w:rsidRDefault="00DF680A" w:rsidP="00076875">
      <w:pPr>
        <w:pStyle w:val="ListParagraph"/>
        <w:spacing w:after="0"/>
        <w:rPr>
          <w:rFonts w:ascii="Times New Roman" w:hAnsi="Times New Roman" w:cs="Times New Roman"/>
        </w:rPr>
      </w:pPr>
    </w:p>
    <w:p w:rsidR="00B36549" w:rsidRPr="00076875" w:rsidRDefault="00770643" w:rsidP="00076875">
      <w:pPr>
        <w:pStyle w:val="ListParagraph"/>
        <w:numPr>
          <w:ilvl w:val="0"/>
          <w:numId w:val="17"/>
        </w:numPr>
        <w:spacing w:after="0"/>
        <w:ind w:left="1080"/>
        <w:rPr>
          <w:rFonts w:ascii="Times New Roman" w:hAnsi="Times New Roman" w:cs="Times New Roman"/>
        </w:rPr>
      </w:pPr>
      <w:r w:rsidRPr="00076875">
        <w:rPr>
          <w:rFonts w:ascii="Times New Roman" w:hAnsi="Times New Roman" w:cs="Times New Roman"/>
        </w:rPr>
        <w:t xml:space="preserve">No.  </w:t>
      </w:r>
      <w:r w:rsidR="00EE1E3F" w:rsidRPr="00076875">
        <w:rPr>
          <w:rFonts w:ascii="Times New Roman" w:hAnsi="Times New Roman" w:cs="Times New Roman"/>
        </w:rPr>
        <w:t xml:space="preserve">Persons </w:t>
      </w:r>
      <w:r w:rsidRPr="00076875">
        <w:rPr>
          <w:rFonts w:ascii="Times New Roman" w:hAnsi="Times New Roman" w:cs="Times New Roman"/>
        </w:rPr>
        <w:t xml:space="preserve">may not dispose of </w:t>
      </w:r>
      <w:r w:rsidR="00906565" w:rsidRPr="00076875">
        <w:rPr>
          <w:rFonts w:ascii="Times New Roman" w:hAnsi="Times New Roman" w:cs="Times New Roman"/>
        </w:rPr>
        <w:t>ill</w:t>
      </w:r>
      <w:r w:rsidR="00DF680A" w:rsidRPr="00076875">
        <w:rPr>
          <w:rFonts w:ascii="Times New Roman" w:hAnsi="Times New Roman" w:cs="Times New Roman"/>
        </w:rPr>
        <w:t>icit</w:t>
      </w:r>
      <w:r w:rsidR="00906565" w:rsidRPr="00076875">
        <w:rPr>
          <w:rFonts w:ascii="Times New Roman" w:hAnsi="Times New Roman" w:cs="Times New Roman"/>
        </w:rPr>
        <w:t xml:space="preserve"> drugs</w:t>
      </w:r>
      <w:r w:rsidR="00DF680A" w:rsidRPr="00076875">
        <w:rPr>
          <w:rFonts w:ascii="Times New Roman" w:hAnsi="Times New Roman" w:cs="Times New Roman"/>
        </w:rPr>
        <w:t xml:space="preserve"> (</w:t>
      </w:r>
      <w:r w:rsidR="00DF680A" w:rsidRPr="00076875">
        <w:rPr>
          <w:rFonts w:ascii="Times New Roman" w:hAnsi="Times New Roman" w:cs="Times New Roman"/>
          <w:i/>
        </w:rPr>
        <w:t>e.g.</w:t>
      </w:r>
      <w:r w:rsidR="00DF680A" w:rsidRPr="00076875">
        <w:rPr>
          <w:rFonts w:ascii="Times New Roman" w:hAnsi="Times New Roman" w:cs="Times New Roman"/>
        </w:rPr>
        <w:t xml:space="preserve">, schedule I controlled substances </w:t>
      </w:r>
      <w:r w:rsidR="00697647" w:rsidRPr="00076875">
        <w:rPr>
          <w:rFonts w:ascii="Times New Roman" w:hAnsi="Times New Roman" w:cs="Times New Roman"/>
        </w:rPr>
        <w:t xml:space="preserve">such </w:t>
      </w:r>
      <w:r w:rsidR="00DF680A" w:rsidRPr="00076875">
        <w:rPr>
          <w:rFonts w:ascii="Times New Roman" w:hAnsi="Times New Roman" w:cs="Times New Roman"/>
        </w:rPr>
        <w:t>as marijuana, heroin, LSD)</w:t>
      </w:r>
      <w:r w:rsidR="00C86FF4" w:rsidRPr="00076875">
        <w:rPr>
          <w:rFonts w:ascii="Times New Roman" w:hAnsi="Times New Roman" w:cs="Times New Roman"/>
        </w:rPr>
        <w:t xml:space="preserve"> through </w:t>
      </w:r>
      <w:r w:rsidR="00F47393" w:rsidRPr="00076875">
        <w:rPr>
          <w:rFonts w:ascii="Times New Roman" w:hAnsi="Times New Roman" w:cs="Times New Roman"/>
        </w:rPr>
        <w:t>any</w:t>
      </w:r>
      <w:r w:rsidR="00C86FF4" w:rsidRPr="00076875">
        <w:rPr>
          <w:rFonts w:ascii="Times New Roman" w:hAnsi="Times New Roman" w:cs="Times New Roman"/>
        </w:rPr>
        <w:t xml:space="preserve"> of the three disposal methods. </w:t>
      </w:r>
    </w:p>
    <w:p w:rsidR="007D2EFE" w:rsidRPr="00076875" w:rsidRDefault="007D2EFE" w:rsidP="00076875">
      <w:pPr>
        <w:pStyle w:val="ListParagraph"/>
        <w:spacing w:after="0"/>
        <w:ind w:left="1080"/>
        <w:rPr>
          <w:rFonts w:ascii="Times New Roman" w:hAnsi="Times New Roman" w:cs="Times New Roman"/>
        </w:rPr>
      </w:pPr>
    </w:p>
    <w:p w:rsidR="00770643" w:rsidRPr="00076875" w:rsidRDefault="00EE1E3F" w:rsidP="00076875">
      <w:pPr>
        <w:pStyle w:val="ListParagraph"/>
        <w:numPr>
          <w:ilvl w:val="0"/>
          <w:numId w:val="17"/>
        </w:numPr>
        <w:spacing w:after="0"/>
        <w:ind w:left="1080"/>
        <w:rPr>
          <w:rFonts w:ascii="Times New Roman" w:hAnsi="Times New Roman" w:cs="Times New Roman"/>
        </w:rPr>
      </w:pPr>
      <w:r w:rsidRPr="00076875">
        <w:rPr>
          <w:rFonts w:ascii="Times New Roman" w:hAnsi="Times New Roman" w:cs="Times New Roman"/>
        </w:rPr>
        <w:t>Persons</w:t>
      </w:r>
      <w:r w:rsidR="00770643" w:rsidRPr="00076875">
        <w:rPr>
          <w:rFonts w:ascii="Times New Roman" w:hAnsi="Times New Roman" w:cs="Times New Roman"/>
        </w:rPr>
        <w:t xml:space="preserve"> may not dispose of any controlled substances that </w:t>
      </w:r>
      <w:r w:rsidR="004C2616" w:rsidRPr="00076875">
        <w:rPr>
          <w:rFonts w:ascii="Times New Roman" w:hAnsi="Times New Roman" w:cs="Times New Roman"/>
        </w:rPr>
        <w:t>they</w:t>
      </w:r>
      <w:r w:rsidR="00770643" w:rsidRPr="00076875">
        <w:rPr>
          <w:rFonts w:ascii="Times New Roman" w:hAnsi="Times New Roman" w:cs="Times New Roman"/>
        </w:rPr>
        <w:t xml:space="preserve"> do not legally possess.  This includes schedules II-V controlled substanc</w:t>
      </w:r>
      <w:r w:rsidR="0054079E" w:rsidRPr="00076875">
        <w:rPr>
          <w:rFonts w:ascii="Times New Roman" w:hAnsi="Times New Roman" w:cs="Times New Roman"/>
        </w:rPr>
        <w:t xml:space="preserve">es that </w:t>
      </w:r>
      <w:r w:rsidR="00F47393" w:rsidRPr="00076875">
        <w:rPr>
          <w:rFonts w:ascii="Times New Roman" w:hAnsi="Times New Roman" w:cs="Times New Roman"/>
        </w:rPr>
        <w:t>are</w:t>
      </w:r>
      <w:r w:rsidR="0054079E" w:rsidRPr="00076875">
        <w:rPr>
          <w:rFonts w:ascii="Times New Roman" w:hAnsi="Times New Roman" w:cs="Times New Roman"/>
        </w:rPr>
        <w:t xml:space="preserve"> illegally</w:t>
      </w:r>
      <w:r w:rsidR="00697647" w:rsidRPr="00076875">
        <w:rPr>
          <w:rFonts w:ascii="Times New Roman" w:hAnsi="Times New Roman" w:cs="Times New Roman"/>
        </w:rPr>
        <w:t xml:space="preserve"> </w:t>
      </w:r>
      <w:r w:rsidR="0054079E" w:rsidRPr="00076875">
        <w:rPr>
          <w:rFonts w:ascii="Times New Roman" w:hAnsi="Times New Roman" w:cs="Times New Roman"/>
        </w:rPr>
        <w:t>obtained and possessed.</w:t>
      </w:r>
    </w:p>
    <w:p w:rsidR="007568AA" w:rsidRPr="00076875" w:rsidRDefault="007568AA" w:rsidP="00076875">
      <w:pPr>
        <w:pStyle w:val="ListParagraph"/>
        <w:spacing w:after="0"/>
        <w:rPr>
          <w:rFonts w:ascii="Times New Roman" w:hAnsi="Times New Roman" w:cs="Times New Roman"/>
        </w:rPr>
      </w:pPr>
    </w:p>
    <w:p w:rsidR="0054079E" w:rsidRPr="00076875" w:rsidRDefault="0054079E"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 xml:space="preserve">I don’t have a mail-back package, but I remember the address from the last mail-back package I </w:t>
      </w:r>
      <w:r w:rsidR="00071CBD" w:rsidRPr="00076875">
        <w:rPr>
          <w:rFonts w:ascii="Times New Roman" w:hAnsi="Times New Roman" w:cs="Times New Roman"/>
          <w:b/>
        </w:rPr>
        <w:t>used</w:t>
      </w:r>
      <w:r w:rsidRPr="00076875">
        <w:rPr>
          <w:rFonts w:ascii="Times New Roman" w:hAnsi="Times New Roman" w:cs="Times New Roman"/>
          <w:b/>
        </w:rPr>
        <w:t xml:space="preserve">.  Can I mail </w:t>
      </w:r>
      <w:r w:rsidR="00F553B2" w:rsidRPr="00076875">
        <w:rPr>
          <w:rFonts w:ascii="Times New Roman" w:hAnsi="Times New Roman" w:cs="Times New Roman"/>
          <w:b/>
        </w:rPr>
        <w:t xml:space="preserve">pharmaceutical </w:t>
      </w:r>
      <w:r w:rsidRPr="00076875">
        <w:rPr>
          <w:rFonts w:ascii="Times New Roman" w:hAnsi="Times New Roman" w:cs="Times New Roman"/>
          <w:b/>
        </w:rPr>
        <w:t>controlled substances to that address without an official mail-back package?</w:t>
      </w:r>
    </w:p>
    <w:p w:rsidR="00DF680A" w:rsidRPr="00076875" w:rsidRDefault="00DF680A" w:rsidP="00076875">
      <w:pPr>
        <w:pStyle w:val="ListParagraph"/>
        <w:spacing w:after="0"/>
        <w:rPr>
          <w:rFonts w:ascii="Times New Roman" w:hAnsi="Times New Roman" w:cs="Times New Roman"/>
        </w:rPr>
      </w:pPr>
    </w:p>
    <w:p w:rsidR="0054079E" w:rsidRPr="00076875" w:rsidRDefault="00071CBD" w:rsidP="00076875">
      <w:pPr>
        <w:pStyle w:val="ListParagraph"/>
        <w:numPr>
          <w:ilvl w:val="0"/>
          <w:numId w:val="15"/>
        </w:numPr>
        <w:spacing w:after="0"/>
        <w:rPr>
          <w:rFonts w:ascii="Times New Roman" w:hAnsi="Times New Roman" w:cs="Times New Roman"/>
        </w:rPr>
      </w:pPr>
      <w:r w:rsidRPr="00076875">
        <w:rPr>
          <w:rFonts w:ascii="Times New Roman" w:hAnsi="Times New Roman" w:cs="Times New Roman"/>
        </w:rPr>
        <w:t xml:space="preserve">No.  </w:t>
      </w:r>
      <w:r w:rsidR="004C2616" w:rsidRPr="00076875">
        <w:rPr>
          <w:rFonts w:ascii="Times New Roman" w:hAnsi="Times New Roman" w:cs="Times New Roman"/>
        </w:rPr>
        <w:t xml:space="preserve">Persons </w:t>
      </w:r>
      <w:r w:rsidR="0054079E" w:rsidRPr="00076875">
        <w:rPr>
          <w:rFonts w:ascii="Times New Roman" w:hAnsi="Times New Roman" w:cs="Times New Roman"/>
        </w:rPr>
        <w:t xml:space="preserve">must use the mail-back package that was </w:t>
      </w:r>
      <w:r w:rsidR="00DF680A" w:rsidRPr="00076875">
        <w:rPr>
          <w:rFonts w:ascii="Times New Roman" w:hAnsi="Times New Roman" w:cs="Times New Roman"/>
        </w:rPr>
        <w:t xml:space="preserve">provided </w:t>
      </w:r>
      <w:r w:rsidR="0054079E" w:rsidRPr="00076875">
        <w:rPr>
          <w:rFonts w:ascii="Times New Roman" w:hAnsi="Times New Roman" w:cs="Times New Roman"/>
        </w:rPr>
        <w:t xml:space="preserve">by an authorized collector or one of their partners.  The mail-back package must meet certain specifications, </w:t>
      </w:r>
      <w:r w:rsidR="00465A17">
        <w:rPr>
          <w:rFonts w:ascii="Times New Roman" w:hAnsi="Times New Roman" w:cs="Times New Roman"/>
        </w:rPr>
        <w:t xml:space="preserve">to include </w:t>
      </w:r>
      <w:r w:rsidR="00AB562C" w:rsidRPr="00076875">
        <w:rPr>
          <w:rFonts w:ascii="Times New Roman" w:hAnsi="Times New Roman" w:cs="Times New Roman"/>
        </w:rPr>
        <w:t>hav</w:t>
      </w:r>
      <w:r w:rsidR="00465A17">
        <w:rPr>
          <w:rFonts w:ascii="Times New Roman" w:hAnsi="Times New Roman" w:cs="Times New Roman"/>
        </w:rPr>
        <w:t>ing</w:t>
      </w:r>
      <w:r w:rsidR="0054079E" w:rsidRPr="00076875">
        <w:rPr>
          <w:rFonts w:ascii="Times New Roman" w:hAnsi="Times New Roman" w:cs="Times New Roman"/>
        </w:rPr>
        <w:t xml:space="preserve"> a </w:t>
      </w:r>
      <w:r w:rsidR="004C2616" w:rsidRPr="00076875">
        <w:rPr>
          <w:rFonts w:ascii="Times New Roman" w:hAnsi="Times New Roman" w:cs="Times New Roman"/>
        </w:rPr>
        <w:t xml:space="preserve">unique identification </w:t>
      </w:r>
      <w:r w:rsidR="0054079E" w:rsidRPr="00076875">
        <w:rPr>
          <w:rFonts w:ascii="Times New Roman" w:hAnsi="Times New Roman" w:cs="Times New Roman"/>
        </w:rPr>
        <w:t xml:space="preserve">number.  </w:t>
      </w:r>
      <w:r w:rsidR="00DF680A" w:rsidRPr="00076875">
        <w:rPr>
          <w:rFonts w:ascii="Times New Roman" w:hAnsi="Times New Roman" w:cs="Times New Roman"/>
        </w:rPr>
        <w:t xml:space="preserve">If an authorized collector receives a </w:t>
      </w:r>
      <w:r w:rsidR="004C2616" w:rsidRPr="00076875">
        <w:rPr>
          <w:rFonts w:ascii="Times New Roman" w:hAnsi="Times New Roman" w:cs="Times New Roman"/>
        </w:rPr>
        <w:t xml:space="preserve">sealed mail-back </w:t>
      </w:r>
      <w:r w:rsidR="00DF680A" w:rsidRPr="00076875">
        <w:rPr>
          <w:rFonts w:ascii="Times New Roman" w:hAnsi="Times New Roman" w:cs="Times New Roman"/>
        </w:rPr>
        <w:t xml:space="preserve">package </w:t>
      </w:r>
      <w:r w:rsidR="004C2616" w:rsidRPr="00076875">
        <w:rPr>
          <w:rFonts w:ascii="Times New Roman" w:hAnsi="Times New Roman" w:cs="Times New Roman"/>
        </w:rPr>
        <w:t xml:space="preserve">that </w:t>
      </w:r>
      <w:r w:rsidR="00DF680A" w:rsidRPr="00076875">
        <w:rPr>
          <w:rFonts w:ascii="Times New Roman" w:hAnsi="Times New Roman" w:cs="Times New Roman"/>
        </w:rPr>
        <w:t xml:space="preserve">they did not provide, the collector must reject it, or if they inadvertently accept it, they must notify </w:t>
      </w:r>
      <w:r w:rsidR="00B26941" w:rsidRPr="00076875">
        <w:rPr>
          <w:rFonts w:ascii="Times New Roman" w:hAnsi="Times New Roman" w:cs="Times New Roman"/>
        </w:rPr>
        <w:t xml:space="preserve">the </w:t>
      </w:r>
      <w:r w:rsidR="00DF680A" w:rsidRPr="00076875">
        <w:rPr>
          <w:rFonts w:ascii="Times New Roman" w:hAnsi="Times New Roman" w:cs="Times New Roman"/>
        </w:rPr>
        <w:t>DEA.</w:t>
      </w:r>
      <w:r w:rsidR="007D2EFE" w:rsidRPr="00076875">
        <w:rPr>
          <w:rFonts w:ascii="Times New Roman" w:hAnsi="Times New Roman" w:cs="Times New Roman"/>
        </w:rPr>
        <w:br/>
      </w:r>
    </w:p>
    <w:p w:rsidR="005F7A8B" w:rsidRPr="00076875" w:rsidRDefault="0054079E" w:rsidP="00076875">
      <w:pPr>
        <w:pStyle w:val="ListParagraph"/>
        <w:numPr>
          <w:ilvl w:val="0"/>
          <w:numId w:val="15"/>
        </w:numPr>
        <w:spacing w:after="0"/>
        <w:rPr>
          <w:rFonts w:ascii="Times New Roman" w:hAnsi="Times New Roman" w:cs="Times New Roman"/>
        </w:rPr>
      </w:pPr>
      <w:r w:rsidRPr="00076875">
        <w:rPr>
          <w:rFonts w:ascii="Times New Roman" w:hAnsi="Times New Roman" w:cs="Times New Roman"/>
        </w:rPr>
        <w:t xml:space="preserve">If </w:t>
      </w:r>
      <w:r w:rsidR="004C2616" w:rsidRPr="00076875">
        <w:rPr>
          <w:rFonts w:ascii="Times New Roman" w:hAnsi="Times New Roman" w:cs="Times New Roman"/>
        </w:rPr>
        <w:t xml:space="preserve">persons </w:t>
      </w:r>
      <w:r w:rsidRPr="00076875">
        <w:rPr>
          <w:rFonts w:ascii="Times New Roman" w:hAnsi="Times New Roman" w:cs="Times New Roman"/>
        </w:rPr>
        <w:t xml:space="preserve">would like to use a mail-back package and don’t possess one, </w:t>
      </w:r>
      <w:r w:rsidR="00E67D4E">
        <w:rPr>
          <w:rFonts w:ascii="Times New Roman" w:hAnsi="Times New Roman" w:cs="Times New Roman"/>
        </w:rPr>
        <w:t xml:space="preserve">they </w:t>
      </w:r>
      <w:r w:rsidR="004C2616" w:rsidRPr="00076875">
        <w:rPr>
          <w:rFonts w:ascii="Times New Roman" w:hAnsi="Times New Roman" w:cs="Times New Roman"/>
        </w:rPr>
        <w:t xml:space="preserve">may </w:t>
      </w:r>
      <w:r w:rsidRPr="00076875">
        <w:rPr>
          <w:rFonts w:ascii="Times New Roman" w:hAnsi="Times New Roman" w:cs="Times New Roman"/>
        </w:rPr>
        <w:t>contact an authorized collec</w:t>
      </w:r>
      <w:r w:rsidR="000047D0" w:rsidRPr="00076875">
        <w:rPr>
          <w:rFonts w:ascii="Times New Roman" w:hAnsi="Times New Roman" w:cs="Times New Roman"/>
        </w:rPr>
        <w:t>tor to obtain</w:t>
      </w:r>
      <w:r w:rsidRPr="00076875">
        <w:rPr>
          <w:rFonts w:ascii="Times New Roman" w:hAnsi="Times New Roman" w:cs="Times New Roman"/>
        </w:rPr>
        <w:t xml:space="preserve"> one.</w:t>
      </w:r>
    </w:p>
    <w:p w:rsidR="00F553B2" w:rsidRPr="00076875" w:rsidRDefault="00F553B2" w:rsidP="00076875">
      <w:pPr>
        <w:pStyle w:val="ListParagraph"/>
        <w:spacing w:after="0"/>
        <w:rPr>
          <w:rFonts w:ascii="Times New Roman" w:hAnsi="Times New Roman" w:cs="Times New Roman"/>
        </w:rPr>
      </w:pPr>
    </w:p>
    <w:p w:rsidR="00757277" w:rsidRPr="00076875" w:rsidRDefault="00757277"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 xml:space="preserve">Can I dispose of my insulin syringes through one of the disposal methods?  What about my </w:t>
      </w:r>
      <w:r w:rsidR="00DF680A" w:rsidRPr="00076875">
        <w:rPr>
          <w:rFonts w:ascii="Times New Roman" w:hAnsi="Times New Roman" w:cs="Times New Roman"/>
          <w:b/>
        </w:rPr>
        <w:t xml:space="preserve">child’s </w:t>
      </w:r>
      <w:r w:rsidRPr="00076875">
        <w:rPr>
          <w:rFonts w:ascii="Times New Roman" w:hAnsi="Times New Roman" w:cs="Times New Roman"/>
          <w:b/>
        </w:rPr>
        <w:t>asthma inhaler?</w:t>
      </w:r>
    </w:p>
    <w:p w:rsidR="00DF680A" w:rsidRPr="00076875" w:rsidRDefault="00DF680A" w:rsidP="00076875">
      <w:pPr>
        <w:pStyle w:val="ListParagraph"/>
        <w:spacing w:after="0"/>
        <w:rPr>
          <w:rFonts w:ascii="Times New Roman" w:hAnsi="Times New Roman" w:cs="Times New Roman"/>
        </w:rPr>
      </w:pPr>
    </w:p>
    <w:p w:rsidR="00757277" w:rsidRPr="00076875" w:rsidRDefault="00757277" w:rsidP="00076875">
      <w:pPr>
        <w:pStyle w:val="ListParagraph"/>
        <w:numPr>
          <w:ilvl w:val="0"/>
          <w:numId w:val="16"/>
        </w:numPr>
        <w:spacing w:after="0"/>
        <w:ind w:left="1080"/>
        <w:rPr>
          <w:rFonts w:ascii="Times New Roman" w:hAnsi="Times New Roman" w:cs="Times New Roman"/>
        </w:rPr>
      </w:pPr>
      <w:r w:rsidRPr="00076875">
        <w:rPr>
          <w:rFonts w:ascii="Times New Roman" w:hAnsi="Times New Roman" w:cs="Times New Roman"/>
        </w:rPr>
        <w:t>No</w:t>
      </w:r>
      <w:r w:rsidR="00F8399C">
        <w:rPr>
          <w:rFonts w:ascii="Times New Roman" w:hAnsi="Times New Roman" w:cs="Times New Roman"/>
        </w:rPr>
        <w:t>.  P</w:t>
      </w:r>
      <w:r w:rsidR="001D44FF" w:rsidRPr="00076875">
        <w:rPr>
          <w:rFonts w:ascii="Times New Roman" w:hAnsi="Times New Roman" w:cs="Times New Roman"/>
        </w:rPr>
        <w:t>ersons</w:t>
      </w:r>
      <w:r w:rsidRPr="00076875">
        <w:rPr>
          <w:rFonts w:ascii="Times New Roman" w:hAnsi="Times New Roman" w:cs="Times New Roman"/>
        </w:rPr>
        <w:t xml:space="preserve"> may not dispose of any dangerous, hazardous, or non-compliant items</w:t>
      </w:r>
      <w:r w:rsidR="002B7CC5" w:rsidRPr="00076875">
        <w:rPr>
          <w:rFonts w:ascii="Times New Roman" w:hAnsi="Times New Roman" w:cs="Times New Roman"/>
        </w:rPr>
        <w:t xml:space="preserve"> in a collection receptacle or a mail-back package</w:t>
      </w:r>
      <w:r w:rsidRPr="00076875">
        <w:rPr>
          <w:rFonts w:ascii="Times New Roman" w:hAnsi="Times New Roman" w:cs="Times New Roman"/>
        </w:rPr>
        <w:t>.  This includes</w:t>
      </w:r>
      <w:r w:rsidR="00784FD4" w:rsidRPr="00076875">
        <w:rPr>
          <w:rFonts w:ascii="Times New Roman" w:hAnsi="Times New Roman" w:cs="Times New Roman"/>
        </w:rPr>
        <w:t xml:space="preserve"> medical sharps and needles (</w:t>
      </w:r>
      <w:r w:rsidR="00784FD4" w:rsidRPr="00076875">
        <w:rPr>
          <w:rFonts w:ascii="Times New Roman" w:hAnsi="Times New Roman" w:cs="Times New Roman"/>
          <w:i/>
        </w:rPr>
        <w:t>e.g</w:t>
      </w:r>
      <w:r w:rsidRPr="00076875">
        <w:rPr>
          <w:rFonts w:ascii="Times New Roman" w:hAnsi="Times New Roman" w:cs="Times New Roman"/>
          <w:i/>
        </w:rPr>
        <w:t>.</w:t>
      </w:r>
      <w:r w:rsidRPr="00076875">
        <w:rPr>
          <w:rFonts w:ascii="Times New Roman" w:hAnsi="Times New Roman" w:cs="Times New Roman"/>
        </w:rPr>
        <w:t xml:space="preserve">, insulin syringes), and compressed </w:t>
      </w:r>
      <w:r w:rsidR="00784FD4" w:rsidRPr="00076875">
        <w:rPr>
          <w:rFonts w:ascii="Times New Roman" w:hAnsi="Times New Roman" w:cs="Times New Roman"/>
        </w:rPr>
        <w:t>cylinders or aerosols (</w:t>
      </w:r>
      <w:r w:rsidR="00784FD4" w:rsidRPr="00076875">
        <w:rPr>
          <w:rFonts w:ascii="Times New Roman" w:hAnsi="Times New Roman" w:cs="Times New Roman"/>
          <w:i/>
        </w:rPr>
        <w:t>e.g</w:t>
      </w:r>
      <w:r w:rsidRPr="00076875">
        <w:rPr>
          <w:rFonts w:ascii="Times New Roman" w:hAnsi="Times New Roman" w:cs="Times New Roman"/>
          <w:i/>
        </w:rPr>
        <w:t>.</w:t>
      </w:r>
      <w:r w:rsidRPr="00076875">
        <w:rPr>
          <w:rFonts w:ascii="Times New Roman" w:hAnsi="Times New Roman" w:cs="Times New Roman"/>
        </w:rPr>
        <w:t>, asthma inhalers).</w:t>
      </w:r>
      <w:r w:rsidR="007D2EFE" w:rsidRPr="00076875">
        <w:rPr>
          <w:rFonts w:ascii="Times New Roman" w:hAnsi="Times New Roman" w:cs="Times New Roman"/>
        </w:rPr>
        <w:br/>
      </w:r>
    </w:p>
    <w:p w:rsidR="00757277" w:rsidRPr="00076875" w:rsidRDefault="00757277" w:rsidP="00076875">
      <w:pPr>
        <w:pStyle w:val="ListParagraph"/>
        <w:numPr>
          <w:ilvl w:val="0"/>
          <w:numId w:val="16"/>
        </w:numPr>
        <w:spacing w:after="0"/>
        <w:ind w:left="1080"/>
        <w:rPr>
          <w:rFonts w:ascii="Times New Roman" w:hAnsi="Times New Roman" w:cs="Times New Roman"/>
        </w:rPr>
      </w:pPr>
      <w:r w:rsidRPr="00076875">
        <w:rPr>
          <w:rFonts w:ascii="Times New Roman" w:hAnsi="Times New Roman" w:cs="Times New Roman"/>
        </w:rPr>
        <w:t>Other non-compliant items that may not be placed into a collection rec</w:t>
      </w:r>
      <w:r w:rsidR="00784FD4" w:rsidRPr="00076875">
        <w:rPr>
          <w:rFonts w:ascii="Times New Roman" w:hAnsi="Times New Roman" w:cs="Times New Roman"/>
        </w:rPr>
        <w:t>eptacle or mail-back package include</w:t>
      </w:r>
      <w:r w:rsidR="007D2EFE" w:rsidRPr="00076875">
        <w:rPr>
          <w:rFonts w:ascii="Times New Roman" w:hAnsi="Times New Roman" w:cs="Times New Roman"/>
        </w:rPr>
        <w:t xml:space="preserve"> iodine-containing medications and</w:t>
      </w:r>
      <w:r w:rsidRPr="00076875">
        <w:rPr>
          <w:rFonts w:ascii="Times New Roman" w:hAnsi="Times New Roman" w:cs="Times New Roman"/>
        </w:rPr>
        <w:t xml:space="preserve"> mercu</w:t>
      </w:r>
      <w:r w:rsidR="00784FD4" w:rsidRPr="00076875">
        <w:rPr>
          <w:rFonts w:ascii="Times New Roman" w:hAnsi="Times New Roman" w:cs="Times New Roman"/>
        </w:rPr>
        <w:t>ry-containing thermometers.</w:t>
      </w:r>
      <w:r w:rsidR="007D2EFE" w:rsidRPr="00076875">
        <w:rPr>
          <w:rFonts w:ascii="Times New Roman" w:hAnsi="Times New Roman" w:cs="Times New Roman"/>
        </w:rPr>
        <w:br/>
      </w:r>
    </w:p>
    <w:p w:rsidR="00DF680A" w:rsidRPr="00076875" w:rsidRDefault="00DF680A" w:rsidP="00076875">
      <w:pPr>
        <w:pStyle w:val="ListParagraph"/>
        <w:numPr>
          <w:ilvl w:val="0"/>
          <w:numId w:val="16"/>
        </w:numPr>
        <w:spacing w:after="0"/>
        <w:ind w:left="1080"/>
        <w:rPr>
          <w:rFonts w:ascii="Times New Roman" w:hAnsi="Times New Roman" w:cs="Times New Roman"/>
        </w:rPr>
      </w:pPr>
      <w:r w:rsidRPr="00076875">
        <w:rPr>
          <w:rFonts w:ascii="Times New Roman" w:hAnsi="Times New Roman" w:cs="Times New Roman"/>
        </w:rPr>
        <w:t>Accepting these materials places the collector at risk, and might cause a dangerous situation.</w:t>
      </w:r>
      <w:r w:rsidR="0062138D" w:rsidRPr="00076875">
        <w:rPr>
          <w:rFonts w:ascii="Times New Roman" w:hAnsi="Times New Roman" w:cs="Times New Roman"/>
        </w:rPr>
        <w:t xml:space="preserve">  You should continue to use </w:t>
      </w:r>
      <w:r w:rsidR="001D44FF" w:rsidRPr="00076875">
        <w:rPr>
          <w:rFonts w:ascii="Times New Roman" w:hAnsi="Times New Roman" w:cs="Times New Roman"/>
        </w:rPr>
        <w:t xml:space="preserve">any valid </w:t>
      </w:r>
      <w:r w:rsidR="0062138D" w:rsidRPr="00076875">
        <w:rPr>
          <w:rFonts w:ascii="Times New Roman" w:hAnsi="Times New Roman" w:cs="Times New Roman"/>
        </w:rPr>
        <w:t>methods you currently utilize to dispose of those medications and medical implements.</w:t>
      </w:r>
    </w:p>
    <w:p w:rsidR="00DF680A" w:rsidRPr="00076875" w:rsidRDefault="00DF680A" w:rsidP="00076875">
      <w:pPr>
        <w:pStyle w:val="ListParagraph"/>
        <w:spacing w:after="0"/>
        <w:ind w:left="360"/>
        <w:rPr>
          <w:rFonts w:ascii="Times New Roman" w:hAnsi="Times New Roman" w:cs="Times New Roman"/>
        </w:rPr>
      </w:pPr>
    </w:p>
    <w:p w:rsidR="00424A12" w:rsidRPr="00076875" w:rsidRDefault="00784FD4" w:rsidP="00076875">
      <w:pPr>
        <w:pStyle w:val="ListParagraph"/>
        <w:numPr>
          <w:ilvl w:val="0"/>
          <w:numId w:val="16"/>
        </w:numPr>
        <w:spacing w:after="0"/>
        <w:ind w:left="1080"/>
        <w:rPr>
          <w:rFonts w:ascii="Times New Roman" w:hAnsi="Times New Roman" w:cs="Times New Roman"/>
        </w:rPr>
      </w:pPr>
      <w:r w:rsidRPr="00076875">
        <w:rPr>
          <w:rFonts w:ascii="Times New Roman" w:hAnsi="Times New Roman" w:cs="Times New Roman"/>
        </w:rPr>
        <w:t xml:space="preserve">Carefully review </w:t>
      </w:r>
      <w:r w:rsidR="000047D0" w:rsidRPr="00076875">
        <w:rPr>
          <w:rFonts w:ascii="Times New Roman" w:hAnsi="Times New Roman" w:cs="Times New Roman"/>
        </w:rPr>
        <w:t xml:space="preserve">the authorized collector’s </w:t>
      </w:r>
      <w:r w:rsidRPr="00076875">
        <w:rPr>
          <w:rFonts w:ascii="Times New Roman" w:hAnsi="Times New Roman" w:cs="Times New Roman"/>
        </w:rPr>
        <w:t>instructions for what is and is not acceptable to place into the collection receptacle or mail-back package.</w:t>
      </w:r>
      <w:r w:rsidR="007D2EFE" w:rsidRPr="00076875">
        <w:rPr>
          <w:rFonts w:ascii="Times New Roman" w:hAnsi="Times New Roman" w:cs="Times New Roman"/>
        </w:rPr>
        <w:t xml:space="preserve">  If </w:t>
      </w:r>
      <w:r w:rsidR="00DE22DA">
        <w:rPr>
          <w:rFonts w:ascii="Times New Roman" w:hAnsi="Times New Roman" w:cs="Times New Roman"/>
        </w:rPr>
        <w:t xml:space="preserve">you </w:t>
      </w:r>
      <w:r w:rsidR="007D2EFE" w:rsidRPr="00076875">
        <w:rPr>
          <w:rFonts w:ascii="Times New Roman" w:hAnsi="Times New Roman" w:cs="Times New Roman"/>
        </w:rPr>
        <w:t xml:space="preserve">have any questions, </w:t>
      </w:r>
      <w:r w:rsidR="00DE22DA">
        <w:rPr>
          <w:rFonts w:ascii="Times New Roman" w:hAnsi="Times New Roman" w:cs="Times New Roman"/>
        </w:rPr>
        <w:t>you</w:t>
      </w:r>
      <w:r w:rsidR="002F7ADD" w:rsidRPr="00076875">
        <w:rPr>
          <w:rFonts w:ascii="Times New Roman" w:hAnsi="Times New Roman" w:cs="Times New Roman"/>
        </w:rPr>
        <w:t xml:space="preserve"> should </w:t>
      </w:r>
      <w:r w:rsidR="007D2EFE" w:rsidRPr="00076875">
        <w:rPr>
          <w:rFonts w:ascii="Times New Roman" w:hAnsi="Times New Roman" w:cs="Times New Roman"/>
        </w:rPr>
        <w:t>ask an employee of the authorized collector.</w:t>
      </w:r>
      <w:r w:rsidRPr="00076875">
        <w:rPr>
          <w:rFonts w:ascii="Times New Roman" w:hAnsi="Times New Roman" w:cs="Times New Roman"/>
        </w:rPr>
        <w:t xml:space="preserve"> </w:t>
      </w:r>
    </w:p>
    <w:p w:rsidR="00F553B2" w:rsidRDefault="00F553B2" w:rsidP="00076875">
      <w:pPr>
        <w:pStyle w:val="ListParagraph"/>
        <w:spacing w:after="0"/>
        <w:rPr>
          <w:rFonts w:ascii="Times New Roman" w:hAnsi="Times New Roman" w:cs="Times New Roman"/>
        </w:rPr>
      </w:pPr>
    </w:p>
    <w:p w:rsidR="0048034C" w:rsidRDefault="0048034C" w:rsidP="00076875">
      <w:pPr>
        <w:pStyle w:val="ListParagraph"/>
        <w:spacing w:after="0"/>
        <w:rPr>
          <w:rFonts w:ascii="Times New Roman" w:hAnsi="Times New Roman" w:cs="Times New Roman"/>
        </w:rPr>
      </w:pPr>
    </w:p>
    <w:p w:rsidR="0048034C" w:rsidRPr="00076875" w:rsidRDefault="0048034C" w:rsidP="00076875">
      <w:pPr>
        <w:pStyle w:val="ListParagraph"/>
        <w:spacing w:after="0"/>
        <w:rPr>
          <w:rFonts w:ascii="Times New Roman" w:hAnsi="Times New Roman" w:cs="Times New Roman"/>
        </w:rPr>
      </w:pPr>
    </w:p>
    <w:p w:rsidR="00424A12" w:rsidRPr="00076875" w:rsidRDefault="00424A12"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lastRenderedPageBreak/>
        <w:t>Can my pharmacy or other collector force me to give personal information, like my name, my prescription information, or my physician information?</w:t>
      </w:r>
    </w:p>
    <w:p w:rsidR="0062138D" w:rsidRPr="00076875" w:rsidRDefault="0062138D" w:rsidP="00076875">
      <w:pPr>
        <w:pStyle w:val="ListParagraph"/>
        <w:spacing w:after="0"/>
        <w:rPr>
          <w:rFonts w:ascii="Times New Roman" w:hAnsi="Times New Roman" w:cs="Times New Roman"/>
        </w:rPr>
      </w:pPr>
    </w:p>
    <w:p w:rsidR="00424A12" w:rsidRPr="00076875" w:rsidRDefault="00424A12" w:rsidP="00076875">
      <w:pPr>
        <w:pStyle w:val="ListParagraph"/>
        <w:numPr>
          <w:ilvl w:val="0"/>
          <w:numId w:val="23"/>
        </w:numPr>
        <w:spacing w:after="0"/>
        <w:ind w:left="1080"/>
        <w:rPr>
          <w:rFonts w:ascii="Times New Roman" w:hAnsi="Times New Roman" w:cs="Times New Roman"/>
        </w:rPr>
      </w:pPr>
      <w:r w:rsidRPr="00076875">
        <w:rPr>
          <w:rFonts w:ascii="Times New Roman" w:hAnsi="Times New Roman" w:cs="Times New Roman"/>
        </w:rPr>
        <w:t xml:space="preserve">No.  </w:t>
      </w:r>
      <w:r w:rsidR="005F7A8B" w:rsidRPr="00076875">
        <w:rPr>
          <w:rFonts w:ascii="Times New Roman" w:hAnsi="Times New Roman" w:cs="Times New Roman"/>
        </w:rPr>
        <w:t>A</w:t>
      </w:r>
      <w:r w:rsidRPr="00076875">
        <w:rPr>
          <w:rFonts w:ascii="Times New Roman" w:hAnsi="Times New Roman" w:cs="Times New Roman"/>
        </w:rPr>
        <w:t xml:space="preserve"> collector may </w:t>
      </w:r>
      <w:r w:rsidR="005F7A8B" w:rsidRPr="00076875">
        <w:rPr>
          <w:rFonts w:ascii="Times New Roman" w:hAnsi="Times New Roman" w:cs="Times New Roman"/>
        </w:rPr>
        <w:t xml:space="preserve">not </w:t>
      </w:r>
      <w:r w:rsidRPr="00076875">
        <w:rPr>
          <w:rFonts w:ascii="Times New Roman" w:hAnsi="Times New Roman" w:cs="Times New Roman"/>
        </w:rPr>
        <w:t xml:space="preserve">force </w:t>
      </w:r>
      <w:r w:rsidR="00832532" w:rsidRPr="00076875">
        <w:rPr>
          <w:rFonts w:ascii="Times New Roman" w:hAnsi="Times New Roman" w:cs="Times New Roman"/>
        </w:rPr>
        <w:t>anyone</w:t>
      </w:r>
      <w:r w:rsidRPr="00076875">
        <w:rPr>
          <w:rFonts w:ascii="Times New Roman" w:hAnsi="Times New Roman" w:cs="Times New Roman"/>
        </w:rPr>
        <w:t xml:space="preserve"> to </w:t>
      </w:r>
      <w:r w:rsidR="00832532" w:rsidRPr="00076875">
        <w:rPr>
          <w:rFonts w:ascii="Times New Roman" w:hAnsi="Times New Roman" w:cs="Times New Roman"/>
        </w:rPr>
        <w:t>provide</w:t>
      </w:r>
      <w:r w:rsidRPr="00076875">
        <w:rPr>
          <w:rFonts w:ascii="Times New Roman" w:hAnsi="Times New Roman" w:cs="Times New Roman"/>
        </w:rPr>
        <w:t xml:space="preserve"> any personal information about </w:t>
      </w:r>
      <w:r w:rsidR="00832532" w:rsidRPr="00076875">
        <w:rPr>
          <w:rFonts w:ascii="Times New Roman" w:hAnsi="Times New Roman" w:cs="Times New Roman"/>
        </w:rPr>
        <w:t>themselves</w:t>
      </w:r>
      <w:r w:rsidRPr="00076875">
        <w:rPr>
          <w:rFonts w:ascii="Times New Roman" w:hAnsi="Times New Roman" w:cs="Times New Roman"/>
        </w:rPr>
        <w:t xml:space="preserve">, </w:t>
      </w:r>
      <w:r w:rsidR="00832532" w:rsidRPr="00076875">
        <w:rPr>
          <w:rFonts w:ascii="Times New Roman" w:hAnsi="Times New Roman" w:cs="Times New Roman"/>
        </w:rPr>
        <w:t>their</w:t>
      </w:r>
      <w:r w:rsidRPr="00076875">
        <w:rPr>
          <w:rFonts w:ascii="Times New Roman" w:hAnsi="Times New Roman" w:cs="Times New Roman"/>
        </w:rPr>
        <w:t xml:space="preserve"> prescription, or </w:t>
      </w:r>
      <w:r w:rsidR="00832532" w:rsidRPr="00076875">
        <w:rPr>
          <w:rFonts w:ascii="Times New Roman" w:hAnsi="Times New Roman" w:cs="Times New Roman"/>
        </w:rPr>
        <w:t>their</w:t>
      </w:r>
      <w:r w:rsidRPr="00076875">
        <w:rPr>
          <w:rFonts w:ascii="Times New Roman" w:hAnsi="Times New Roman" w:cs="Times New Roman"/>
        </w:rPr>
        <w:t xml:space="preserve"> physician.</w:t>
      </w:r>
    </w:p>
    <w:p w:rsidR="0062138D" w:rsidRPr="00076875" w:rsidRDefault="0062138D" w:rsidP="00076875">
      <w:pPr>
        <w:pStyle w:val="ListParagraph"/>
        <w:spacing w:after="0"/>
        <w:ind w:left="360"/>
        <w:rPr>
          <w:rFonts w:ascii="Times New Roman" w:hAnsi="Times New Roman" w:cs="Times New Roman"/>
        </w:rPr>
      </w:pPr>
    </w:p>
    <w:p w:rsidR="0062138D" w:rsidRPr="00076875" w:rsidRDefault="0062138D" w:rsidP="00076875">
      <w:pPr>
        <w:pStyle w:val="ListParagraph"/>
        <w:numPr>
          <w:ilvl w:val="0"/>
          <w:numId w:val="23"/>
        </w:numPr>
        <w:spacing w:after="0"/>
        <w:ind w:left="1080"/>
        <w:rPr>
          <w:rFonts w:ascii="Times New Roman" w:hAnsi="Times New Roman" w:cs="Times New Roman"/>
        </w:rPr>
      </w:pPr>
      <w:r w:rsidRPr="00076875">
        <w:rPr>
          <w:rFonts w:ascii="Times New Roman" w:hAnsi="Times New Roman" w:cs="Times New Roman"/>
        </w:rPr>
        <w:t xml:space="preserve">In order to protect personally identifiable information, </w:t>
      </w:r>
      <w:r w:rsidR="00E251DB" w:rsidRPr="00076875">
        <w:rPr>
          <w:rFonts w:ascii="Times New Roman" w:hAnsi="Times New Roman" w:cs="Times New Roman"/>
        </w:rPr>
        <w:t xml:space="preserve">the </w:t>
      </w:r>
      <w:r w:rsidRPr="00076875">
        <w:rPr>
          <w:rFonts w:ascii="Times New Roman" w:hAnsi="Times New Roman" w:cs="Times New Roman"/>
        </w:rPr>
        <w:t xml:space="preserve">DEA encourages </w:t>
      </w:r>
      <w:r w:rsidR="0021150D" w:rsidRPr="00076875">
        <w:rPr>
          <w:rFonts w:ascii="Times New Roman" w:hAnsi="Times New Roman" w:cs="Times New Roman"/>
        </w:rPr>
        <w:t>persons</w:t>
      </w:r>
      <w:r w:rsidRPr="00076875">
        <w:rPr>
          <w:rFonts w:ascii="Times New Roman" w:hAnsi="Times New Roman" w:cs="Times New Roman"/>
        </w:rPr>
        <w:t xml:space="preserve"> not to place prescription bottles in collection receptacles or mail-back packages.</w:t>
      </w:r>
    </w:p>
    <w:p w:rsidR="00F553B2" w:rsidRPr="00076875" w:rsidRDefault="00F553B2" w:rsidP="00076875">
      <w:pPr>
        <w:pStyle w:val="ListParagraph"/>
        <w:spacing w:after="0"/>
        <w:rPr>
          <w:rFonts w:ascii="Times New Roman" w:hAnsi="Times New Roman" w:cs="Times New Roman"/>
        </w:rPr>
      </w:pPr>
    </w:p>
    <w:p w:rsidR="00562DB8" w:rsidRPr="00076875" w:rsidRDefault="00FF0BCB"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What</w:t>
      </w:r>
      <w:r w:rsidR="00424A12" w:rsidRPr="00076875">
        <w:rPr>
          <w:rFonts w:ascii="Times New Roman" w:hAnsi="Times New Roman" w:cs="Times New Roman"/>
          <w:b/>
        </w:rPr>
        <w:t xml:space="preserve"> </w:t>
      </w:r>
      <w:r w:rsidRPr="00076875">
        <w:rPr>
          <w:rFonts w:ascii="Times New Roman" w:hAnsi="Times New Roman" w:cs="Times New Roman"/>
          <w:b/>
        </w:rPr>
        <w:t>happens to my pharmaceuticals after I dispose of them?  Can they be sold, given away, re-packaged, or re-dispensed</w:t>
      </w:r>
      <w:r w:rsidR="00F54CF9" w:rsidRPr="00076875">
        <w:rPr>
          <w:rFonts w:ascii="Times New Roman" w:hAnsi="Times New Roman" w:cs="Times New Roman"/>
          <w:b/>
        </w:rPr>
        <w:t xml:space="preserve"> for use by another patient</w:t>
      </w:r>
      <w:r w:rsidRPr="00076875">
        <w:rPr>
          <w:rFonts w:ascii="Times New Roman" w:hAnsi="Times New Roman" w:cs="Times New Roman"/>
          <w:b/>
        </w:rPr>
        <w:t>?  Can they be otherwise recycled?</w:t>
      </w:r>
      <w:r w:rsidR="00F54CF9" w:rsidRPr="00076875">
        <w:rPr>
          <w:rFonts w:ascii="Times New Roman" w:hAnsi="Times New Roman" w:cs="Times New Roman"/>
          <w:b/>
        </w:rPr>
        <w:t xml:space="preserve">  </w:t>
      </w:r>
    </w:p>
    <w:p w:rsidR="00562DB8" w:rsidRPr="00076875" w:rsidRDefault="00562DB8" w:rsidP="00076875">
      <w:pPr>
        <w:pStyle w:val="ListParagraph"/>
        <w:spacing w:after="0"/>
        <w:rPr>
          <w:rFonts w:ascii="Times New Roman" w:hAnsi="Times New Roman" w:cs="Times New Roman"/>
        </w:rPr>
      </w:pPr>
    </w:p>
    <w:p w:rsidR="00FF0BCB" w:rsidRPr="00076875" w:rsidRDefault="00562DB8" w:rsidP="00076875">
      <w:pPr>
        <w:pStyle w:val="ListParagraph"/>
        <w:numPr>
          <w:ilvl w:val="0"/>
          <w:numId w:val="24"/>
        </w:numPr>
        <w:spacing w:after="0"/>
        <w:rPr>
          <w:rFonts w:ascii="Times New Roman" w:hAnsi="Times New Roman" w:cs="Times New Roman"/>
          <w:b/>
        </w:rPr>
      </w:pPr>
      <w:r w:rsidRPr="00076875">
        <w:rPr>
          <w:rFonts w:ascii="Times New Roman" w:hAnsi="Times New Roman" w:cs="Times New Roman"/>
        </w:rPr>
        <w:t xml:space="preserve">Pharmaceutical controlled substances transferred from ultimate users to authorized collectors via either collection receptacles or mail-back programs </w:t>
      </w:r>
      <w:r w:rsidR="006C7E3A">
        <w:rPr>
          <w:rFonts w:ascii="Times New Roman" w:hAnsi="Times New Roman" w:cs="Times New Roman"/>
        </w:rPr>
        <w:t xml:space="preserve">shall </w:t>
      </w:r>
      <w:r w:rsidRPr="00076875">
        <w:rPr>
          <w:rFonts w:ascii="Times New Roman" w:hAnsi="Times New Roman" w:cs="Times New Roman"/>
        </w:rPr>
        <w:t xml:space="preserve">be securely </w:t>
      </w:r>
      <w:r w:rsidR="0021150D" w:rsidRPr="00076875">
        <w:rPr>
          <w:rFonts w:ascii="Times New Roman" w:hAnsi="Times New Roman" w:cs="Times New Roman"/>
        </w:rPr>
        <w:t xml:space="preserve">stored or </w:t>
      </w:r>
      <w:r w:rsidRPr="00076875">
        <w:rPr>
          <w:rFonts w:ascii="Times New Roman" w:hAnsi="Times New Roman" w:cs="Times New Roman"/>
        </w:rPr>
        <w:t xml:space="preserve">transferred until rendered non-retrievable.  They may not be re-sold, </w:t>
      </w:r>
      <w:r w:rsidR="0021150D" w:rsidRPr="00076875">
        <w:rPr>
          <w:rFonts w:ascii="Times New Roman" w:hAnsi="Times New Roman" w:cs="Times New Roman"/>
        </w:rPr>
        <w:t>donated</w:t>
      </w:r>
      <w:r w:rsidRPr="00076875">
        <w:rPr>
          <w:rFonts w:ascii="Times New Roman" w:hAnsi="Times New Roman" w:cs="Times New Roman"/>
        </w:rPr>
        <w:t>, repackaged, or re-dispensed.</w:t>
      </w:r>
      <w:r w:rsidR="00186289" w:rsidRPr="00076875">
        <w:rPr>
          <w:rFonts w:ascii="Times New Roman" w:hAnsi="Times New Roman" w:cs="Times New Roman"/>
        </w:rPr>
        <w:t xml:space="preserve">  Currently, the most common </w:t>
      </w:r>
      <w:r w:rsidR="00AB562C" w:rsidRPr="00076875">
        <w:rPr>
          <w:rFonts w:ascii="Times New Roman" w:hAnsi="Times New Roman" w:cs="Times New Roman"/>
        </w:rPr>
        <w:t xml:space="preserve">method </w:t>
      </w:r>
      <w:r w:rsidR="006C7E3A">
        <w:rPr>
          <w:rFonts w:ascii="Times New Roman" w:hAnsi="Times New Roman" w:cs="Times New Roman"/>
        </w:rPr>
        <w:t>of</w:t>
      </w:r>
      <w:r w:rsidR="00AB562C" w:rsidRPr="00076875">
        <w:rPr>
          <w:rFonts w:ascii="Times New Roman" w:hAnsi="Times New Roman" w:cs="Times New Roman"/>
        </w:rPr>
        <w:t xml:space="preserve"> rendering </w:t>
      </w:r>
      <w:r w:rsidR="006C7E3A">
        <w:rPr>
          <w:rFonts w:ascii="Times New Roman" w:hAnsi="Times New Roman" w:cs="Times New Roman"/>
        </w:rPr>
        <w:t xml:space="preserve">pharmaceutical controlled substances </w:t>
      </w:r>
      <w:r w:rsidR="00AB562C" w:rsidRPr="00076875">
        <w:rPr>
          <w:rFonts w:ascii="Times New Roman" w:hAnsi="Times New Roman" w:cs="Times New Roman"/>
        </w:rPr>
        <w:t>non-retrievable is</w:t>
      </w:r>
      <w:r w:rsidR="00186289" w:rsidRPr="00076875">
        <w:rPr>
          <w:rFonts w:ascii="Times New Roman" w:hAnsi="Times New Roman" w:cs="Times New Roman"/>
        </w:rPr>
        <w:t xml:space="preserve"> incineration.  </w:t>
      </w:r>
    </w:p>
    <w:p w:rsidR="00186289" w:rsidRPr="00076875" w:rsidRDefault="00186289" w:rsidP="00076875">
      <w:pPr>
        <w:pStyle w:val="ListParagraph"/>
        <w:spacing w:after="0"/>
        <w:ind w:left="1080"/>
        <w:rPr>
          <w:rFonts w:ascii="Times New Roman" w:hAnsi="Times New Roman" w:cs="Times New Roman"/>
          <w:b/>
        </w:rPr>
      </w:pPr>
    </w:p>
    <w:p w:rsidR="00186289" w:rsidRPr="00076875" w:rsidRDefault="00186289" w:rsidP="00076875">
      <w:pPr>
        <w:pStyle w:val="ListParagraph"/>
        <w:numPr>
          <w:ilvl w:val="0"/>
          <w:numId w:val="14"/>
        </w:numPr>
        <w:spacing w:after="0"/>
        <w:rPr>
          <w:rFonts w:ascii="Times New Roman" w:hAnsi="Times New Roman" w:cs="Times New Roman"/>
          <w:b/>
        </w:rPr>
      </w:pPr>
      <w:r w:rsidRPr="00076875">
        <w:rPr>
          <w:rFonts w:ascii="Times New Roman" w:hAnsi="Times New Roman" w:cs="Times New Roman"/>
          <w:b/>
        </w:rPr>
        <w:t xml:space="preserve"> Are there environmental impacts?</w:t>
      </w:r>
    </w:p>
    <w:p w:rsidR="00E251DB" w:rsidRPr="00076875" w:rsidRDefault="00E251DB" w:rsidP="00076875">
      <w:pPr>
        <w:pStyle w:val="ListParagraph"/>
        <w:spacing w:after="0"/>
        <w:rPr>
          <w:rFonts w:ascii="Times New Roman" w:hAnsi="Times New Roman" w:cs="Times New Roman"/>
          <w:b/>
        </w:rPr>
      </w:pPr>
    </w:p>
    <w:p w:rsidR="00186289" w:rsidRPr="00076875" w:rsidRDefault="00186289" w:rsidP="00076875">
      <w:pPr>
        <w:pStyle w:val="ListParagraph"/>
        <w:numPr>
          <w:ilvl w:val="0"/>
          <w:numId w:val="24"/>
        </w:numPr>
        <w:spacing w:after="0"/>
        <w:rPr>
          <w:rFonts w:ascii="Times New Roman" w:hAnsi="Times New Roman" w:cs="Times New Roman"/>
          <w:b/>
        </w:rPr>
      </w:pPr>
      <w:r w:rsidRPr="00076875">
        <w:rPr>
          <w:rFonts w:ascii="Times New Roman" w:hAnsi="Times New Roman" w:cs="Times New Roman"/>
        </w:rPr>
        <w:t xml:space="preserve">Disposed pharmaceuticals must be rendered non-retrievable in compliance with all applicable </w:t>
      </w:r>
      <w:r w:rsidR="00914DE2" w:rsidRPr="00076875">
        <w:rPr>
          <w:rFonts w:ascii="Times New Roman" w:hAnsi="Times New Roman" w:cs="Times New Roman"/>
        </w:rPr>
        <w:t>F</w:t>
      </w:r>
      <w:r w:rsidRPr="00076875">
        <w:rPr>
          <w:rFonts w:ascii="Times New Roman" w:hAnsi="Times New Roman" w:cs="Times New Roman"/>
        </w:rPr>
        <w:t xml:space="preserve">ederal, </w:t>
      </w:r>
      <w:r w:rsidR="006D1A91">
        <w:rPr>
          <w:rFonts w:ascii="Times New Roman" w:hAnsi="Times New Roman" w:cs="Times New Roman"/>
        </w:rPr>
        <w:t>S</w:t>
      </w:r>
      <w:r w:rsidRPr="00076875">
        <w:rPr>
          <w:rFonts w:ascii="Times New Roman" w:hAnsi="Times New Roman" w:cs="Times New Roman"/>
        </w:rPr>
        <w:t>tate,</w:t>
      </w:r>
      <w:r w:rsidR="00A417E6" w:rsidRPr="00076875">
        <w:rPr>
          <w:rFonts w:ascii="Times New Roman" w:hAnsi="Times New Roman" w:cs="Times New Roman"/>
        </w:rPr>
        <w:t xml:space="preserve"> tribal,</w:t>
      </w:r>
      <w:r w:rsidRPr="00076875">
        <w:rPr>
          <w:rFonts w:ascii="Times New Roman" w:hAnsi="Times New Roman" w:cs="Times New Roman"/>
        </w:rPr>
        <w:t xml:space="preserve"> and local laws</w:t>
      </w:r>
      <w:r w:rsidR="00A419B4">
        <w:rPr>
          <w:rFonts w:ascii="Times New Roman" w:hAnsi="Times New Roman" w:cs="Times New Roman"/>
        </w:rPr>
        <w:t>, including those</w:t>
      </w:r>
      <w:r w:rsidRPr="00076875">
        <w:rPr>
          <w:rFonts w:ascii="Times New Roman" w:hAnsi="Times New Roman" w:cs="Times New Roman"/>
        </w:rPr>
        <w:t xml:space="preserve"> relating to environmental protection.  By expanding options on how ultimate users may dispose of their pharmaceutical controlled substances, fewer of these substances may end up in our nation’s water system.</w:t>
      </w:r>
      <w:bookmarkStart w:id="0" w:name="_GoBack"/>
      <w:bookmarkEnd w:id="0"/>
    </w:p>
    <w:sectPr w:rsidR="00186289" w:rsidRPr="00076875" w:rsidSect="004E565B">
      <w:footerReference w:type="default" r:id="rId12"/>
      <w:pgSz w:w="12240" w:h="15840"/>
      <w:pgMar w:top="720" w:right="720" w:bottom="720" w:left="720" w:header="720" w:footer="720"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3E8" w:rsidRDefault="00EC43E8" w:rsidP="00EC43E8">
      <w:pPr>
        <w:spacing w:after="0" w:line="240" w:lineRule="auto"/>
      </w:pPr>
      <w:r>
        <w:separator/>
      </w:r>
    </w:p>
  </w:endnote>
  <w:endnote w:type="continuationSeparator" w:id="0">
    <w:p w:rsidR="00EC43E8" w:rsidRDefault="00EC43E8" w:rsidP="00EC4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4163217"/>
      <w:docPartObj>
        <w:docPartGallery w:val="Page Numbers (Bottom of Page)"/>
        <w:docPartUnique/>
      </w:docPartObj>
    </w:sdtPr>
    <w:sdtEndPr>
      <w:rPr>
        <w:noProof/>
        <w:sz w:val="20"/>
        <w:szCs w:val="20"/>
      </w:rPr>
    </w:sdtEndPr>
    <w:sdtContent>
      <w:p w:rsidR="00EC43E8" w:rsidRPr="004E565B" w:rsidRDefault="00EC43E8">
        <w:pPr>
          <w:pStyle w:val="Footer"/>
          <w:jc w:val="center"/>
          <w:rPr>
            <w:sz w:val="20"/>
            <w:szCs w:val="20"/>
          </w:rPr>
        </w:pPr>
        <w:r w:rsidRPr="004E565B">
          <w:rPr>
            <w:rFonts w:ascii="Times New Roman" w:hAnsi="Times New Roman" w:cs="Times New Roman"/>
            <w:sz w:val="20"/>
            <w:szCs w:val="20"/>
          </w:rPr>
          <w:fldChar w:fldCharType="begin"/>
        </w:r>
        <w:r w:rsidRPr="004E565B">
          <w:rPr>
            <w:rFonts w:ascii="Times New Roman" w:hAnsi="Times New Roman" w:cs="Times New Roman"/>
            <w:sz w:val="20"/>
            <w:szCs w:val="20"/>
          </w:rPr>
          <w:instrText xml:space="preserve"> PAGE   \* MERGEFORMAT </w:instrText>
        </w:r>
        <w:r w:rsidRPr="004E565B">
          <w:rPr>
            <w:rFonts w:ascii="Times New Roman" w:hAnsi="Times New Roman" w:cs="Times New Roman"/>
            <w:sz w:val="20"/>
            <w:szCs w:val="20"/>
          </w:rPr>
          <w:fldChar w:fldCharType="separate"/>
        </w:r>
        <w:r w:rsidR="00C0213B">
          <w:rPr>
            <w:rFonts w:ascii="Times New Roman" w:hAnsi="Times New Roman" w:cs="Times New Roman"/>
            <w:noProof/>
            <w:sz w:val="20"/>
            <w:szCs w:val="20"/>
          </w:rPr>
          <w:t>4</w:t>
        </w:r>
        <w:r w:rsidRPr="004E565B">
          <w:rPr>
            <w:rFonts w:ascii="Times New Roman" w:hAnsi="Times New Roman" w:cs="Times New Roman"/>
            <w:noProof/>
            <w:sz w:val="20"/>
            <w:szCs w:val="20"/>
          </w:rPr>
          <w:fldChar w:fldCharType="end"/>
        </w:r>
      </w:p>
    </w:sdtContent>
  </w:sdt>
  <w:p w:rsidR="00EC43E8" w:rsidRDefault="00EC43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3E8" w:rsidRDefault="00EC43E8" w:rsidP="00EC43E8">
      <w:pPr>
        <w:spacing w:after="0" w:line="240" w:lineRule="auto"/>
      </w:pPr>
      <w:r>
        <w:separator/>
      </w:r>
    </w:p>
  </w:footnote>
  <w:footnote w:type="continuationSeparator" w:id="0">
    <w:p w:rsidR="00EC43E8" w:rsidRDefault="00EC43E8" w:rsidP="00EC43E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A5557"/>
    <w:multiLevelType w:val="hybridMultilevel"/>
    <w:tmpl w:val="6E2C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556785"/>
    <w:multiLevelType w:val="hybridMultilevel"/>
    <w:tmpl w:val="9912AC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166204"/>
    <w:multiLevelType w:val="hybridMultilevel"/>
    <w:tmpl w:val="BB7CF43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EE4613"/>
    <w:multiLevelType w:val="hybridMultilevel"/>
    <w:tmpl w:val="19AC3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F53349"/>
    <w:multiLevelType w:val="hybridMultilevel"/>
    <w:tmpl w:val="79761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22265FE"/>
    <w:multiLevelType w:val="hybridMultilevel"/>
    <w:tmpl w:val="FC88B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44A7F66"/>
    <w:multiLevelType w:val="hybridMultilevel"/>
    <w:tmpl w:val="5D920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3054C3"/>
    <w:multiLevelType w:val="hybridMultilevel"/>
    <w:tmpl w:val="1B28567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B841F1"/>
    <w:multiLevelType w:val="hybridMultilevel"/>
    <w:tmpl w:val="AB8A6826"/>
    <w:lvl w:ilvl="0" w:tplc="EB223F9C">
      <w:start w:val="1"/>
      <w:numFmt w:val="decimal"/>
      <w:lvlText w:val="%1."/>
      <w:lvlJc w:val="left"/>
      <w:pPr>
        <w:ind w:left="720" w:hanging="360"/>
      </w:pPr>
      <w:rPr>
        <w:rFonts w:ascii="Times New Roman" w:hAnsi="Times New Roman" w:cs="Times New Roman" w:hint="default"/>
        <w:b/>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7D33EE"/>
    <w:multiLevelType w:val="hybridMultilevel"/>
    <w:tmpl w:val="DDD83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904B4"/>
    <w:multiLevelType w:val="hybridMultilevel"/>
    <w:tmpl w:val="5FE43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EC7791"/>
    <w:multiLevelType w:val="hybridMultilevel"/>
    <w:tmpl w:val="9B720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00E53DA"/>
    <w:multiLevelType w:val="hybridMultilevel"/>
    <w:tmpl w:val="3E281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65803F6"/>
    <w:multiLevelType w:val="hybridMultilevel"/>
    <w:tmpl w:val="5FC6C2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A06373D"/>
    <w:multiLevelType w:val="hybridMultilevel"/>
    <w:tmpl w:val="3CEA4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CA79CE"/>
    <w:multiLevelType w:val="hybridMultilevel"/>
    <w:tmpl w:val="2C38E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16B9D"/>
    <w:multiLevelType w:val="hybridMultilevel"/>
    <w:tmpl w:val="52F26992"/>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C033EA"/>
    <w:multiLevelType w:val="hybridMultilevel"/>
    <w:tmpl w:val="AA82E9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60033064"/>
    <w:multiLevelType w:val="hybridMultilevel"/>
    <w:tmpl w:val="1A3E22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43E683E"/>
    <w:multiLevelType w:val="hybridMultilevel"/>
    <w:tmpl w:val="CC3801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5065BDD"/>
    <w:multiLevelType w:val="hybridMultilevel"/>
    <w:tmpl w:val="E3E43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5C45E96"/>
    <w:multiLevelType w:val="hybridMultilevel"/>
    <w:tmpl w:val="F49A3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794734B"/>
    <w:multiLevelType w:val="hybridMultilevel"/>
    <w:tmpl w:val="097418E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683174C9"/>
    <w:multiLevelType w:val="hybridMultilevel"/>
    <w:tmpl w:val="20966C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B417489"/>
    <w:multiLevelType w:val="hybridMultilevel"/>
    <w:tmpl w:val="D79866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6CCB6495"/>
    <w:multiLevelType w:val="hybridMultilevel"/>
    <w:tmpl w:val="C96A6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9A6E5E"/>
    <w:multiLevelType w:val="hybridMultilevel"/>
    <w:tmpl w:val="1666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360765A"/>
    <w:multiLevelType w:val="hybridMultilevel"/>
    <w:tmpl w:val="3F82D3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83C7AF5"/>
    <w:multiLevelType w:val="hybridMultilevel"/>
    <w:tmpl w:val="DC90FE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84C462A"/>
    <w:multiLevelType w:val="hybridMultilevel"/>
    <w:tmpl w:val="F49235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CEC4122"/>
    <w:multiLevelType w:val="hybridMultilevel"/>
    <w:tmpl w:val="DF8A37CE"/>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1">
    <w:nsid w:val="7F6A4E14"/>
    <w:multiLevelType w:val="hybridMultilevel"/>
    <w:tmpl w:val="20ACC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30"/>
  </w:num>
  <w:num w:numId="3">
    <w:abstractNumId w:val="2"/>
  </w:num>
  <w:num w:numId="4">
    <w:abstractNumId w:val="3"/>
  </w:num>
  <w:num w:numId="5">
    <w:abstractNumId w:val="0"/>
  </w:num>
  <w:num w:numId="6">
    <w:abstractNumId w:val="15"/>
  </w:num>
  <w:num w:numId="7">
    <w:abstractNumId w:val="6"/>
  </w:num>
  <w:num w:numId="8">
    <w:abstractNumId w:val="9"/>
  </w:num>
  <w:num w:numId="9">
    <w:abstractNumId w:val="25"/>
  </w:num>
  <w:num w:numId="10">
    <w:abstractNumId w:val="12"/>
  </w:num>
  <w:num w:numId="11">
    <w:abstractNumId w:val="26"/>
  </w:num>
  <w:num w:numId="12">
    <w:abstractNumId w:val="28"/>
  </w:num>
  <w:num w:numId="13">
    <w:abstractNumId w:val="19"/>
  </w:num>
  <w:num w:numId="14">
    <w:abstractNumId w:val="8"/>
  </w:num>
  <w:num w:numId="15">
    <w:abstractNumId w:val="29"/>
  </w:num>
  <w:num w:numId="16">
    <w:abstractNumId w:val="27"/>
  </w:num>
  <w:num w:numId="17">
    <w:abstractNumId w:val="13"/>
  </w:num>
  <w:num w:numId="18">
    <w:abstractNumId w:val="17"/>
  </w:num>
  <w:num w:numId="19">
    <w:abstractNumId w:val="18"/>
  </w:num>
  <w:num w:numId="20">
    <w:abstractNumId w:val="14"/>
  </w:num>
  <w:num w:numId="21">
    <w:abstractNumId w:val="10"/>
  </w:num>
  <w:num w:numId="22">
    <w:abstractNumId w:val="24"/>
  </w:num>
  <w:num w:numId="23">
    <w:abstractNumId w:val="21"/>
  </w:num>
  <w:num w:numId="24">
    <w:abstractNumId w:val="4"/>
  </w:num>
  <w:num w:numId="25">
    <w:abstractNumId w:val="22"/>
  </w:num>
  <w:num w:numId="26">
    <w:abstractNumId w:val="7"/>
  </w:num>
  <w:num w:numId="27">
    <w:abstractNumId w:val="5"/>
  </w:num>
  <w:num w:numId="28">
    <w:abstractNumId w:val="1"/>
  </w:num>
  <w:num w:numId="29">
    <w:abstractNumId w:val="23"/>
  </w:num>
  <w:num w:numId="30">
    <w:abstractNumId w:val="11"/>
  </w:num>
  <w:num w:numId="31">
    <w:abstractNumId w:val="31"/>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7D8"/>
    <w:rsid w:val="000047D0"/>
    <w:rsid w:val="00031520"/>
    <w:rsid w:val="00071CBD"/>
    <w:rsid w:val="00076875"/>
    <w:rsid w:val="00093AEC"/>
    <w:rsid w:val="000A5BCC"/>
    <w:rsid w:val="000B3EB9"/>
    <w:rsid w:val="001264B0"/>
    <w:rsid w:val="00144654"/>
    <w:rsid w:val="00186289"/>
    <w:rsid w:val="001D44FF"/>
    <w:rsid w:val="001E23F5"/>
    <w:rsid w:val="001E6338"/>
    <w:rsid w:val="0021150D"/>
    <w:rsid w:val="00254B6F"/>
    <w:rsid w:val="00281576"/>
    <w:rsid w:val="002B7CC5"/>
    <w:rsid w:val="002C6C8A"/>
    <w:rsid w:val="002F7ADD"/>
    <w:rsid w:val="00300D4D"/>
    <w:rsid w:val="00352401"/>
    <w:rsid w:val="00352418"/>
    <w:rsid w:val="003758EB"/>
    <w:rsid w:val="003801A1"/>
    <w:rsid w:val="003861A9"/>
    <w:rsid w:val="003864EF"/>
    <w:rsid w:val="003A074D"/>
    <w:rsid w:val="003A0A3B"/>
    <w:rsid w:val="003D5A7A"/>
    <w:rsid w:val="003E1E6E"/>
    <w:rsid w:val="003F60EE"/>
    <w:rsid w:val="00424A12"/>
    <w:rsid w:val="00465A17"/>
    <w:rsid w:val="0048034C"/>
    <w:rsid w:val="004A71F7"/>
    <w:rsid w:val="004C2616"/>
    <w:rsid w:val="004E565B"/>
    <w:rsid w:val="0054079E"/>
    <w:rsid w:val="00541B34"/>
    <w:rsid w:val="00562DB8"/>
    <w:rsid w:val="005C0595"/>
    <w:rsid w:val="005C54DD"/>
    <w:rsid w:val="005F7A8B"/>
    <w:rsid w:val="0062138D"/>
    <w:rsid w:val="00687197"/>
    <w:rsid w:val="00690C7D"/>
    <w:rsid w:val="00697647"/>
    <w:rsid w:val="00697BC1"/>
    <w:rsid w:val="006A63BB"/>
    <w:rsid w:val="006C7E3A"/>
    <w:rsid w:val="006D1A91"/>
    <w:rsid w:val="006D6553"/>
    <w:rsid w:val="006F181B"/>
    <w:rsid w:val="00733D27"/>
    <w:rsid w:val="007568AA"/>
    <w:rsid w:val="00757277"/>
    <w:rsid w:val="00770643"/>
    <w:rsid w:val="00784FD4"/>
    <w:rsid w:val="007B6E7D"/>
    <w:rsid w:val="007B779A"/>
    <w:rsid w:val="007D2EFE"/>
    <w:rsid w:val="007D7E7D"/>
    <w:rsid w:val="00811983"/>
    <w:rsid w:val="00832532"/>
    <w:rsid w:val="00877B23"/>
    <w:rsid w:val="0088227C"/>
    <w:rsid w:val="008C24F3"/>
    <w:rsid w:val="00906565"/>
    <w:rsid w:val="00914DE2"/>
    <w:rsid w:val="009360B1"/>
    <w:rsid w:val="00941C0F"/>
    <w:rsid w:val="00944C34"/>
    <w:rsid w:val="00957ED6"/>
    <w:rsid w:val="00973C4B"/>
    <w:rsid w:val="009A0CD8"/>
    <w:rsid w:val="009A1F19"/>
    <w:rsid w:val="00A01D27"/>
    <w:rsid w:val="00A417E6"/>
    <w:rsid w:val="00A419B4"/>
    <w:rsid w:val="00AB562C"/>
    <w:rsid w:val="00AE0DF8"/>
    <w:rsid w:val="00AF5280"/>
    <w:rsid w:val="00B07290"/>
    <w:rsid w:val="00B10B3C"/>
    <w:rsid w:val="00B26941"/>
    <w:rsid w:val="00B36549"/>
    <w:rsid w:val="00B70291"/>
    <w:rsid w:val="00BB04A1"/>
    <w:rsid w:val="00C00276"/>
    <w:rsid w:val="00C0213B"/>
    <w:rsid w:val="00C44BDD"/>
    <w:rsid w:val="00C758EB"/>
    <w:rsid w:val="00C86FF4"/>
    <w:rsid w:val="00C917D8"/>
    <w:rsid w:val="00CA691E"/>
    <w:rsid w:val="00CB12D2"/>
    <w:rsid w:val="00CC1C51"/>
    <w:rsid w:val="00D03ED4"/>
    <w:rsid w:val="00D12D85"/>
    <w:rsid w:val="00D24F59"/>
    <w:rsid w:val="00D90130"/>
    <w:rsid w:val="00DE22DA"/>
    <w:rsid w:val="00DF680A"/>
    <w:rsid w:val="00E251DB"/>
    <w:rsid w:val="00E344FB"/>
    <w:rsid w:val="00E56B95"/>
    <w:rsid w:val="00E67D4E"/>
    <w:rsid w:val="00E93E71"/>
    <w:rsid w:val="00EA2294"/>
    <w:rsid w:val="00EA50FD"/>
    <w:rsid w:val="00EB6BD6"/>
    <w:rsid w:val="00EC10F5"/>
    <w:rsid w:val="00EC43E8"/>
    <w:rsid w:val="00ED7C52"/>
    <w:rsid w:val="00EE1E3F"/>
    <w:rsid w:val="00EE78B8"/>
    <w:rsid w:val="00F05083"/>
    <w:rsid w:val="00F322EF"/>
    <w:rsid w:val="00F47393"/>
    <w:rsid w:val="00F54CF9"/>
    <w:rsid w:val="00F553B2"/>
    <w:rsid w:val="00F8399C"/>
    <w:rsid w:val="00FB07F2"/>
    <w:rsid w:val="00FF0B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D8"/>
    <w:pPr>
      <w:ind w:left="720"/>
      <w:contextualSpacing/>
    </w:pPr>
  </w:style>
  <w:style w:type="paragraph" w:styleId="BalloonText">
    <w:name w:val="Balloon Text"/>
    <w:basedOn w:val="Normal"/>
    <w:link w:val="BalloonTextChar"/>
    <w:uiPriority w:val="99"/>
    <w:semiHidden/>
    <w:unhideWhenUsed/>
    <w:rsid w:val="0090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65"/>
    <w:rPr>
      <w:rFonts w:ascii="Tahoma" w:hAnsi="Tahoma" w:cs="Tahoma"/>
      <w:sz w:val="16"/>
      <w:szCs w:val="16"/>
    </w:rPr>
  </w:style>
  <w:style w:type="character" w:styleId="Hyperlink">
    <w:name w:val="Hyperlink"/>
    <w:basedOn w:val="DefaultParagraphFont"/>
    <w:uiPriority w:val="99"/>
    <w:unhideWhenUsed/>
    <w:rsid w:val="00424A12"/>
    <w:rPr>
      <w:color w:val="0000FF" w:themeColor="hyperlink"/>
      <w:u w:val="single"/>
    </w:rPr>
  </w:style>
  <w:style w:type="paragraph" w:styleId="Header">
    <w:name w:val="header"/>
    <w:basedOn w:val="Normal"/>
    <w:link w:val="HeaderChar"/>
    <w:uiPriority w:val="99"/>
    <w:unhideWhenUsed/>
    <w:rsid w:val="00EC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3E8"/>
  </w:style>
  <w:style w:type="paragraph" w:styleId="Footer">
    <w:name w:val="footer"/>
    <w:basedOn w:val="Normal"/>
    <w:link w:val="FooterChar"/>
    <w:uiPriority w:val="99"/>
    <w:unhideWhenUsed/>
    <w:rsid w:val="00EC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3E8"/>
  </w:style>
  <w:style w:type="character" w:styleId="CommentReference">
    <w:name w:val="annotation reference"/>
    <w:basedOn w:val="DefaultParagraphFont"/>
    <w:uiPriority w:val="99"/>
    <w:semiHidden/>
    <w:unhideWhenUsed/>
    <w:rsid w:val="000A5BCC"/>
    <w:rPr>
      <w:sz w:val="16"/>
      <w:szCs w:val="16"/>
    </w:rPr>
  </w:style>
  <w:style w:type="paragraph" w:styleId="CommentText">
    <w:name w:val="annotation text"/>
    <w:basedOn w:val="Normal"/>
    <w:link w:val="CommentTextChar"/>
    <w:uiPriority w:val="99"/>
    <w:semiHidden/>
    <w:unhideWhenUsed/>
    <w:rsid w:val="000A5BCC"/>
    <w:pPr>
      <w:spacing w:line="240" w:lineRule="auto"/>
    </w:pPr>
    <w:rPr>
      <w:sz w:val="20"/>
      <w:szCs w:val="20"/>
    </w:rPr>
  </w:style>
  <w:style w:type="character" w:customStyle="1" w:styleId="CommentTextChar">
    <w:name w:val="Comment Text Char"/>
    <w:basedOn w:val="DefaultParagraphFont"/>
    <w:link w:val="CommentText"/>
    <w:uiPriority w:val="99"/>
    <w:semiHidden/>
    <w:rsid w:val="000A5BCC"/>
    <w:rPr>
      <w:sz w:val="20"/>
      <w:szCs w:val="20"/>
    </w:rPr>
  </w:style>
  <w:style w:type="paragraph" w:styleId="CommentSubject">
    <w:name w:val="annotation subject"/>
    <w:basedOn w:val="CommentText"/>
    <w:next w:val="CommentText"/>
    <w:link w:val="CommentSubjectChar"/>
    <w:uiPriority w:val="99"/>
    <w:semiHidden/>
    <w:unhideWhenUsed/>
    <w:rsid w:val="000A5BCC"/>
    <w:rPr>
      <w:b/>
      <w:bCs/>
    </w:rPr>
  </w:style>
  <w:style w:type="character" w:customStyle="1" w:styleId="CommentSubjectChar">
    <w:name w:val="Comment Subject Char"/>
    <w:basedOn w:val="CommentTextChar"/>
    <w:link w:val="CommentSubject"/>
    <w:uiPriority w:val="99"/>
    <w:semiHidden/>
    <w:rsid w:val="000A5BCC"/>
    <w:rPr>
      <w:b/>
      <w:bCs/>
      <w:sz w:val="20"/>
      <w:szCs w:val="20"/>
    </w:rPr>
  </w:style>
  <w:style w:type="paragraph" w:styleId="Revision">
    <w:name w:val="Revision"/>
    <w:hidden/>
    <w:uiPriority w:val="99"/>
    <w:semiHidden/>
    <w:rsid w:val="000A5BCC"/>
    <w:pPr>
      <w:spacing w:after="0" w:line="240" w:lineRule="auto"/>
    </w:pPr>
  </w:style>
  <w:style w:type="character" w:styleId="FollowedHyperlink">
    <w:name w:val="FollowedHyperlink"/>
    <w:basedOn w:val="DefaultParagraphFont"/>
    <w:uiPriority w:val="99"/>
    <w:semiHidden/>
    <w:unhideWhenUsed/>
    <w:rsid w:val="002C6C8A"/>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7D8"/>
    <w:pPr>
      <w:ind w:left="720"/>
      <w:contextualSpacing/>
    </w:pPr>
  </w:style>
  <w:style w:type="paragraph" w:styleId="BalloonText">
    <w:name w:val="Balloon Text"/>
    <w:basedOn w:val="Normal"/>
    <w:link w:val="BalloonTextChar"/>
    <w:uiPriority w:val="99"/>
    <w:semiHidden/>
    <w:unhideWhenUsed/>
    <w:rsid w:val="0090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565"/>
    <w:rPr>
      <w:rFonts w:ascii="Tahoma" w:hAnsi="Tahoma" w:cs="Tahoma"/>
      <w:sz w:val="16"/>
      <w:szCs w:val="16"/>
    </w:rPr>
  </w:style>
  <w:style w:type="character" w:styleId="Hyperlink">
    <w:name w:val="Hyperlink"/>
    <w:basedOn w:val="DefaultParagraphFont"/>
    <w:uiPriority w:val="99"/>
    <w:unhideWhenUsed/>
    <w:rsid w:val="00424A12"/>
    <w:rPr>
      <w:color w:val="0000FF" w:themeColor="hyperlink"/>
      <w:u w:val="single"/>
    </w:rPr>
  </w:style>
  <w:style w:type="paragraph" w:styleId="Header">
    <w:name w:val="header"/>
    <w:basedOn w:val="Normal"/>
    <w:link w:val="HeaderChar"/>
    <w:uiPriority w:val="99"/>
    <w:unhideWhenUsed/>
    <w:rsid w:val="00EC43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43E8"/>
  </w:style>
  <w:style w:type="paragraph" w:styleId="Footer">
    <w:name w:val="footer"/>
    <w:basedOn w:val="Normal"/>
    <w:link w:val="FooterChar"/>
    <w:uiPriority w:val="99"/>
    <w:unhideWhenUsed/>
    <w:rsid w:val="00EC43E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43E8"/>
  </w:style>
  <w:style w:type="character" w:styleId="CommentReference">
    <w:name w:val="annotation reference"/>
    <w:basedOn w:val="DefaultParagraphFont"/>
    <w:uiPriority w:val="99"/>
    <w:semiHidden/>
    <w:unhideWhenUsed/>
    <w:rsid w:val="000A5BCC"/>
    <w:rPr>
      <w:sz w:val="16"/>
      <w:szCs w:val="16"/>
    </w:rPr>
  </w:style>
  <w:style w:type="paragraph" w:styleId="CommentText">
    <w:name w:val="annotation text"/>
    <w:basedOn w:val="Normal"/>
    <w:link w:val="CommentTextChar"/>
    <w:uiPriority w:val="99"/>
    <w:semiHidden/>
    <w:unhideWhenUsed/>
    <w:rsid w:val="000A5BCC"/>
    <w:pPr>
      <w:spacing w:line="240" w:lineRule="auto"/>
    </w:pPr>
    <w:rPr>
      <w:sz w:val="20"/>
      <w:szCs w:val="20"/>
    </w:rPr>
  </w:style>
  <w:style w:type="character" w:customStyle="1" w:styleId="CommentTextChar">
    <w:name w:val="Comment Text Char"/>
    <w:basedOn w:val="DefaultParagraphFont"/>
    <w:link w:val="CommentText"/>
    <w:uiPriority w:val="99"/>
    <w:semiHidden/>
    <w:rsid w:val="000A5BCC"/>
    <w:rPr>
      <w:sz w:val="20"/>
      <w:szCs w:val="20"/>
    </w:rPr>
  </w:style>
  <w:style w:type="paragraph" w:styleId="CommentSubject">
    <w:name w:val="annotation subject"/>
    <w:basedOn w:val="CommentText"/>
    <w:next w:val="CommentText"/>
    <w:link w:val="CommentSubjectChar"/>
    <w:uiPriority w:val="99"/>
    <w:semiHidden/>
    <w:unhideWhenUsed/>
    <w:rsid w:val="000A5BCC"/>
    <w:rPr>
      <w:b/>
      <w:bCs/>
    </w:rPr>
  </w:style>
  <w:style w:type="character" w:customStyle="1" w:styleId="CommentSubjectChar">
    <w:name w:val="Comment Subject Char"/>
    <w:basedOn w:val="CommentTextChar"/>
    <w:link w:val="CommentSubject"/>
    <w:uiPriority w:val="99"/>
    <w:semiHidden/>
    <w:rsid w:val="000A5BCC"/>
    <w:rPr>
      <w:b/>
      <w:bCs/>
      <w:sz w:val="20"/>
      <w:szCs w:val="20"/>
    </w:rPr>
  </w:style>
  <w:style w:type="paragraph" w:styleId="Revision">
    <w:name w:val="Revision"/>
    <w:hidden/>
    <w:uiPriority w:val="99"/>
    <w:semiHidden/>
    <w:rsid w:val="000A5BCC"/>
    <w:pPr>
      <w:spacing w:after="0" w:line="240" w:lineRule="auto"/>
    </w:pPr>
  </w:style>
  <w:style w:type="character" w:styleId="FollowedHyperlink">
    <w:name w:val="FollowedHyperlink"/>
    <w:basedOn w:val="DefaultParagraphFont"/>
    <w:uiPriority w:val="99"/>
    <w:semiHidden/>
    <w:unhideWhenUsed/>
    <w:rsid w:val="002C6C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ederalregister.gov/public-inspectio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adiversion.usdoj.gov/drug_disposal/index.html" TargetMode="External"/><Relationship Id="rId5" Type="http://schemas.openxmlformats.org/officeDocument/2006/relationships/webSettings" Target="webSettings.xml"/><Relationship Id="rId10" Type="http://schemas.openxmlformats.org/officeDocument/2006/relationships/hyperlink" Target="http://www.DEAdiversion.usdoj.gov" TargetMode="Externa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1471</Words>
  <Characters>8388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DEA</Company>
  <LinksUpToDate>false</LinksUpToDate>
  <CharactersWithSpaces>9840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Lomas, Vallery</dc:creator>
  <cp:lastModifiedBy>Paredes, Imelda L.</cp:lastModifiedBy>
  <cp:revision>2</cp:revision>
  <cp:lastPrinted>2014-09-04T21:48:00Z</cp:lastPrinted>
  <dcterms:created xsi:type="dcterms:W3CDTF">2014-09-05T17:23:00Z</dcterms:created>
  <dcterms:modified xsi:type="dcterms:W3CDTF">2014-09-05T17:23:00Z</dcterms:modified>
</cp:coreProperties>
</file>